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01" w:rsidRDefault="006A3601" w:rsidP="00CA684C">
      <w:pPr>
        <w:widowControl w:val="0"/>
        <w:jc w:val="both"/>
        <w:rPr>
          <w:rFonts w:cs="Mangal"/>
          <w:b/>
          <w:bCs/>
          <w:sz w:val="28"/>
          <w:szCs w:val="28"/>
          <w:lang w:eastAsia="ru-RU" w:bidi="hi-IN"/>
        </w:rPr>
      </w:pPr>
    </w:p>
    <w:p w:rsidR="006A3601" w:rsidRDefault="006A3601" w:rsidP="00A868E5">
      <w:pPr>
        <w:rPr>
          <w:sz w:val="28"/>
          <w:szCs w:val="2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10.9pt;width:42.7pt;height:71.2pt;z-index:251658240;mso-wrap-distance-left:9.05pt;mso-wrap-distance-right:9.05pt" filled="t">
            <v:fill color2="black"/>
            <v:imagedata r:id="rId5" o:title=""/>
          </v:shape>
        </w:pict>
      </w:r>
    </w:p>
    <w:p w:rsidR="006A3601" w:rsidRDefault="006A3601" w:rsidP="00A868E5"/>
    <w:p w:rsidR="006A3601" w:rsidRDefault="006A3601" w:rsidP="00A868E5"/>
    <w:p w:rsidR="006A3601" w:rsidRDefault="006A3601" w:rsidP="00A868E5"/>
    <w:p w:rsidR="006A3601" w:rsidRDefault="006A3601" w:rsidP="00A868E5"/>
    <w:p w:rsidR="006A3601" w:rsidRPr="00A868E5" w:rsidRDefault="006A3601" w:rsidP="00A868E5">
      <w:pPr>
        <w:rPr>
          <w:b/>
        </w:rPr>
      </w:pPr>
    </w:p>
    <w:p w:rsidR="006A3601" w:rsidRPr="00A868E5" w:rsidRDefault="006A3601" w:rsidP="00A868E5">
      <w:pPr>
        <w:jc w:val="center"/>
        <w:rPr>
          <w:b/>
          <w:sz w:val="28"/>
          <w:szCs w:val="28"/>
        </w:rPr>
      </w:pPr>
      <w:r w:rsidRPr="00A868E5">
        <w:rPr>
          <w:b/>
          <w:sz w:val="28"/>
          <w:szCs w:val="28"/>
        </w:rPr>
        <w:t>Администрация города Кирсанова</w:t>
      </w:r>
    </w:p>
    <w:p w:rsidR="006A3601" w:rsidRPr="00A868E5" w:rsidRDefault="006A3601" w:rsidP="00A868E5">
      <w:pPr>
        <w:pStyle w:val="Heading1"/>
        <w:numPr>
          <w:ilvl w:val="0"/>
          <w:numId w:val="1"/>
        </w:numPr>
        <w:tabs>
          <w:tab w:val="clear" w:pos="0"/>
          <w:tab w:val="num" w:pos="432"/>
        </w:tabs>
        <w:jc w:val="center"/>
        <w:rPr>
          <w:b/>
          <w:szCs w:val="28"/>
        </w:rPr>
      </w:pPr>
      <w:r w:rsidRPr="00A868E5">
        <w:rPr>
          <w:b/>
          <w:szCs w:val="28"/>
        </w:rPr>
        <w:t>Тамбовской области</w:t>
      </w:r>
    </w:p>
    <w:p w:rsidR="006A3601" w:rsidRPr="00A868E5" w:rsidRDefault="006A3601" w:rsidP="00A868E5">
      <w:pPr>
        <w:jc w:val="center"/>
        <w:rPr>
          <w:b/>
          <w:sz w:val="28"/>
          <w:szCs w:val="28"/>
        </w:rPr>
      </w:pPr>
    </w:p>
    <w:p w:rsidR="006A3601" w:rsidRPr="00A868E5" w:rsidRDefault="006A3601" w:rsidP="00A868E5">
      <w:pPr>
        <w:pStyle w:val="Heading2"/>
        <w:numPr>
          <w:ilvl w:val="1"/>
          <w:numId w:val="1"/>
        </w:numPr>
        <w:tabs>
          <w:tab w:val="clear" w:pos="0"/>
          <w:tab w:val="num" w:pos="576"/>
        </w:tabs>
        <w:spacing w:before="0" w:after="0"/>
        <w:jc w:val="center"/>
        <w:rPr>
          <w:rFonts w:ascii="Times New Roman" w:hAnsi="Times New Roman" w:cs="Times New Roman"/>
          <w:i w:val="0"/>
          <w:iCs w:val="0"/>
          <w:sz w:val="40"/>
          <w:szCs w:val="40"/>
        </w:rPr>
      </w:pPr>
      <w:r w:rsidRPr="00A868E5">
        <w:rPr>
          <w:rFonts w:ascii="Times New Roman" w:hAnsi="Times New Roman" w:cs="Times New Roman"/>
          <w:i w:val="0"/>
          <w:iCs w:val="0"/>
          <w:sz w:val="40"/>
          <w:szCs w:val="40"/>
        </w:rPr>
        <w:t>ПОСТАНОВЛЕНИЕ</w:t>
      </w:r>
    </w:p>
    <w:p w:rsidR="006A3601" w:rsidRPr="00A868E5" w:rsidRDefault="006A3601" w:rsidP="00A868E5">
      <w:pPr>
        <w:jc w:val="center"/>
        <w:rPr>
          <w:b/>
          <w:sz w:val="28"/>
          <w:szCs w:val="28"/>
        </w:rPr>
      </w:pPr>
    </w:p>
    <w:p w:rsidR="006A3601" w:rsidRPr="00A868E5" w:rsidRDefault="006A3601" w:rsidP="00A868E5">
      <w:pPr>
        <w:autoSpaceDE w:val="0"/>
        <w:jc w:val="center"/>
        <w:rPr>
          <w:sz w:val="28"/>
          <w:szCs w:val="28"/>
        </w:rPr>
      </w:pPr>
      <w:r w:rsidRPr="00A868E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12</w:t>
      </w:r>
      <w:r w:rsidRPr="00A868E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21 г"/>
        </w:smartTagPr>
        <w:r w:rsidRPr="00A868E5">
          <w:rPr>
            <w:b/>
            <w:sz w:val="28"/>
            <w:szCs w:val="28"/>
          </w:rPr>
          <w:t>20</w:t>
        </w:r>
        <w:r>
          <w:rPr>
            <w:b/>
            <w:sz w:val="28"/>
            <w:szCs w:val="28"/>
          </w:rPr>
          <w:t>2</w:t>
        </w:r>
        <w:r w:rsidRPr="00A868E5">
          <w:rPr>
            <w:b/>
            <w:sz w:val="28"/>
            <w:szCs w:val="28"/>
          </w:rPr>
          <w:t>1 г</w:t>
        </w:r>
      </w:smartTag>
      <w:r w:rsidRPr="00A868E5">
        <w:rPr>
          <w:b/>
          <w:sz w:val="28"/>
          <w:szCs w:val="28"/>
        </w:rPr>
        <w:t xml:space="preserve">.               г. Кирсанов                        № </w:t>
      </w:r>
      <w:r>
        <w:rPr>
          <w:b/>
          <w:sz w:val="28"/>
          <w:szCs w:val="28"/>
        </w:rPr>
        <w:t>954</w:t>
      </w:r>
    </w:p>
    <w:p w:rsidR="006A3601" w:rsidRPr="00A868E5" w:rsidRDefault="006A3601" w:rsidP="00A868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A3601" w:rsidRPr="00A868E5" w:rsidRDefault="006A3601" w:rsidP="00CA684C">
      <w:pPr>
        <w:widowControl w:val="0"/>
        <w:jc w:val="both"/>
        <w:rPr>
          <w:b/>
          <w:bCs/>
          <w:sz w:val="28"/>
          <w:szCs w:val="28"/>
          <w:lang w:eastAsia="ru-RU" w:bidi="hi-IN"/>
        </w:rPr>
      </w:pPr>
    </w:p>
    <w:p w:rsidR="006A3601" w:rsidRDefault="006A3601" w:rsidP="002535BA">
      <w:pPr>
        <w:jc w:val="both"/>
      </w:pPr>
      <w:r>
        <w:rPr>
          <w:sz w:val="28"/>
          <w:szCs w:val="28"/>
        </w:rPr>
        <w:t xml:space="preserve">О внесении изменений в постановление администрации города от 11.10.2013 № 1359 «Об утверждении муниципальной программы города Кирсанова Тамбовской области </w:t>
      </w:r>
      <w:bookmarkStart w:id="0" w:name="_Hlk89155750"/>
      <w:r>
        <w:rPr>
          <w:sz w:val="28"/>
          <w:szCs w:val="28"/>
        </w:rPr>
        <w:t>«Развитие культуры и туризма» на 2014-2024 годы»</w:t>
      </w:r>
    </w:p>
    <w:bookmarkEnd w:id="0"/>
    <w:p w:rsidR="006A3601" w:rsidRDefault="006A3601" w:rsidP="002535BA">
      <w:pPr>
        <w:jc w:val="both"/>
      </w:pPr>
    </w:p>
    <w:p w:rsidR="006A3601" w:rsidRPr="00C21DBC" w:rsidRDefault="006A3601" w:rsidP="00C21DBC">
      <w:pPr>
        <w:pStyle w:val="ConsPlusTitle"/>
        <w:jc w:val="both"/>
        <w:rPr>
          <w:rFonts w:ascii="Times New Roman" w:hAnsi="Times New Roman" w:cs="Mangal"/>
          <w:b w:val="0"/>
          <w:sz w:val="28"/>
          <w:szCs w:val="28"/>
          <w:lang w:eastAsia="ru-RU"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21DBC">
        <w:rPr>
          <w:rFonts w:ascii="Times New Roman" w:hAnsi="Times New Roman" w:cs="Mangal"/>
          <w:b w:val="0"/>
          <w:sz w:val="28"/>
          <w:szCs w:val="28"/>
          <w:lang w:eastAsia="ru-RU" w:bidi="hi-IN"/>
        </w:rPr>
        <w:t>В соответствии с постановлением  администрации города от 09.08.2013 № 957 «Об утверждении Порядка разработки, утверждения и реализации муниципальных программ города Кирсанова Тамбовской области»</w:t>
      </w:r>
      <w:r>
        <w:rPr>
          <w:rFonts w:ascii="Times New Roman" w:hAnsi="Times New Roman" w:cs="Mangal"/>
          <w:b w:val="0"/>
          <w:sz w:val="28"/>
          <w:szCs w:val="28"/>
          <w:lang w:eastAsia="ru-RU" w:bidi="hi-IN"/>
        </w:rPr>
        <w:t>, в соответствии с соглашением № 14 от 01.11.2021 года о предоставлении в 2021 году субсидий из бюджета Тамбовской области бюджету города Кирсанова Тамбовской области на предоставление дополнительных мер стимулирования работников учреждений культуры и искусства, архивов и образовательных организаций, реализующих дополнительные предпрофессиональные программы в области искусств, в  рамках государственной программы Тамбовской области «Развитие культуры и туризма», а так же в соответствии с соглашением о предоставлении субсидии из бюджета Тамбовской области бюджету города Кирсанова Тамбовской области на государственную поддержку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от 10.11.2021 № 68705000-1-2021-013</w:t>
      </w:r>
      <w:r w:rsidRPr="00C21DBC">
        <w:rPr>
          <w:rFonts w:ascii="Times New Roman" w:hAnsi="Times New Roman" w:cs="Mangal"/>
          <w:b w:val="0"/>
          <w:sz w:val="28"/>
          <w:szCs w:val="28"/>
          <w:lang w:eastAsia="ru-RU" w:bidi="hi-IN"/>
        </w:rPr>
        <w:t>:</w:t>
      </w:r>
    </w:p>
    <w:p w:rsidR="006A3601" w:rsidRDefault="006A3601" w:rsidP="00C21DBC">
      <w:pPr>
        <w:widowControl w:val="0"/>
        <w:autoSpaceDE w:val="0"/>
        <w:jc w:val="both"/>
      </w:pPr>
      <w:r>
        <w:rPr>
          <w:sz w:val="28"/>
          <w:szCs w:val="28"/>
        </w:rPr>
        <w:t xml:space="preserve">        1. Внести в постановление администрации города от 11.10.2013 № 1359 «Об утверждении муниципальной программы города Кирсанова Тамбовской области «Развитие культуры и туризма» на 2014-2024 годы» следующие изменения:</w:t>
      </w:r>
    </w:p>
    <w:p w:rsidR="006A3601" w:rsidRDefault="006A3601" w:rsidP="00B36D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Паспорт муниципальной программы города Кирсанова Тамбовской области «Развитие культуры и туризма» на 2014-2024 годы» изложить в новой редакции согласно приложению №1 к постановлению.</w:t>
      </w:r>
    </w:p>
    <w:p w:rsidR="006A3601" w:rsidRDefault="006A3601" w:rsidP="002535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П</w:t>
      </w:r>
      <w:r>
        <w:rPr>
          <w:sz w:val="28"/>
          <w:szCs w:val="28"/>
          <w:highlight w:val="white"/>
        </w:rPr>
        <w:t xml:space="preserve">еречень мероприятий муниципальной программы города Кирсанова Тамбовской области </w:t>
      </w:r>
      <w:r>
        <w:rPr>
          <w:sz w:val="28"/>
          <w:szCs w:val="28"/>
        </w:rPr>
        <w:t>«Развитие культуры и туризма» на 2014-2024 годы»  изложить в новой редакции согласно приложению № 2  к постановлению.</w:t>
      </w:r>
    </w:p>
    <w:p w:rsidR="006A3601" w:rsidRDefault="006A3601" w:rsidP="002535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1.3. Р</w:t>
      </w:r>
      <w:r>
        <w:rPr>
          <w:bCs/>
          <w:sz w:val="28"/>
          <w:szCs w:val="28"/>
          <w:highlight w:val="white"/>
        </w:rPr>
        <w:t xml:space="preserve">есурсное обеспечение реализации муниципальной программы города Кирсанова </w:t>
      </w:r>
      <w:r>
        <w:rPr>
          <w:bCs/>
          <w:color w:val="000000"/>
          <w:sz w:val="28"/>
          <w:szCs w:val="28"/>
          <w:highlight w:val="white"/>
        </w:rPr>
        <w:t xml:space="preserve">Тамбовской области </w:t>
      </w:r>
      <w:r>
        <w:rPr>
          <w:sz w:val="28"/>
          <w:szCs w:val="28"/>
        </w:rPr>
        <w:t>«Развитие культуры и туризма» на 2014-2024 годы» изложить в новой редакции согласно приложению №3  к постановлению.</w:t>
      </w:r>
    </w:p>
    <w:p w:rsidR="006A3601" w:rsidRDefault="006A3601" w:rsidP="002535B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1.4. Паспорт подпрограммы «Наследие» на 2014-2024 годы изложить в новой редакции согласно приложению № 4  к постановлению.</w:t>
      </w:r>
    </w:p>
    <w:p w:rsidR="006A3601" w:rsidRDefault="006A3601" w:rsidP="002535BA">
      <w:pPr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Разместить (опубликовать) настоящее постановление в периодическом печатном издании «Кирсановский вестник» и разместить на официальном сайте администрации города Кирсанова. </w:t>
      </w:r>
    </w:p>
    <w:p w:rsidR="006A3601" w:rsidRDefault="006A3601" w:rsidP="002535BA">
      <w:pPr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6A3601" w:rsidRDefault="006A3601" w:rsidP="002535BA">
      <w:pPr>
        <w:ind w:firstLine="684"/>
        <w:jc w:val="both"/>
        <w:rPr>
          <w:color w:val="000000"/>
          <w:sz w:val="28"/>
          <w:szCs w:val="28"/>
        </w:rPr>
      </w:pPr>
    </w:p>
    <w:p w:rsidR="006A3601" w:rsidRDefault="006A3601" w:rsidP="002535BA">
      <w:pPr>
        <w:ind w:firstLine="684"/>
        <w:jc w:val="both"/>
        <w:rPr>
          <w:color w:val="000000"/>
          <w:sz w:val="28"/>
          <w:szCs w:val="28"/>
        </w:rPr>
      </w:pPr>
    </w:p>
    <w:p w:rsidR="006A3601" w:rsidRDefault="006A3601" w:rsidP="002535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И.о. главы </w:t>
      </w:r>
    </w:p>
    <w:p w:rsidR="006A3601" w:rsidRDefault="006A3601" w:rsidP="002535BA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администрации  города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Т.С. Савина </w:t>
      </w:r>
    </w:p>
    <w:p w:rsidR="006A3601" w:rsidRDefault="006A3601"/>
    <w:p w:rsidR="006A3601" w:rsidRPr="00BD3F6F" w:rsidRDefault="006A3601">
      <w:pPr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Default="006A3601" w:rsidP="00D07035">
      <w:pPr>
        <w:jc w:val="right"/>
        <w:rPr>
          <w:sz w:val="28"/>
          <w:szCs w:val="28"/>
        </w:rPr>
      </w:pPr>
    </w:p>
    <w:p w:rsidR="006A3601" w:rsidRPr="00BD3F6F" w:rsidRDefault="006A3601" w:rsidP="00D07035">
      <w:pPr>
        <w:jc w:val="right"/>
        <w:rPr>
          <w:sz w:val="28"/>
          <w:szCs w:val="28"/>
        </w:rPr>
      </w:pPr>
      <w:r w:rsidRPr="00BD3F6F">
        <w:rPr>
          <w:sz w:val="28"/>
          <w:szCs w:val="28"/>
        </w:rPr>
        <w:t>Приложение №1</w:t>
      </w:r>
    </w:p>
    <w:p w:rsidR="006A3601" w:rsidRPr="00BD3F6F" w:rsidRDefault="006A3601" w:rsidP="00D07035">
      <w:pPr>
        <w:jc w:val="right"/>
        <w:rPr>
          <w:sz w:val="28"/>
          <w:szCs w:val="28"/>
        </w:rPr>
      </w:pPr>
      <w:r w:rsidRPr="00BD3F6F">
        <w:rPr>
          <w:sz w:val="28"/>
          <w:szCs w:val="28"/>
        </w:rPr>
        <w:t>к постановлению администрации города</w:t>
      </w:r>
    </w:p>
    <w:p w:rsidR="006A3601" w:rsidRDefault="006A3601" w:rsidP="00D07035">
      <w:pPr>
        <w:jc w:val="right"/>
      </w:pPr>
      <w:r w:rsidRPr="00BD3F6F">
        <w:rPr>
          <w:sz w:val="28"/>
          <w:szCs w:val="28"/>
        </w:rPr>
        <w:t>от «____»_____________ года № _______</w:t>
      </w:r>
    </w:p>
    <w:p w:rsidR="006A3601" w:rsidRDefault="006A3601"/>
    <w:p w:rsidR="006A3601" w:rsidRPr="00515965" w:rsidRDefault="006A3601" w:rsidP="00515965">
      <w:pPr>
        <w:widowControl w:val="0"/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rFonts w:ascii="Liberation Serif" w:hAnsi="Liberation Serif" w:cs="Mangal"/>
          <w:b/>
          <w:kern w:val="2"/>
          <w:sz w:val="28"/>
          <w:szCs w:val="28"/>
          <w:lang w:bidi="hi-IN"/>
        </w:rPr>
        <w:t>Паспорт</w:t>
      </w:r>
    </w:p>
    <w:p w:rsidR="006A3601" w:rsidRPr="00515965" w:rsidRDefault="006A3601" w:rsidP="00515965">
      <w:pPr>
        <w:widowControl w:val="0"/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rFonts w:ascii="Liberation Serif" w:hAnsi="Liberation Serif" w:cs="Mangal"/>
          <w:b/>
          <w:kern w:val="2"/>
          <w:sz w:val="28"/>
          <w:szCs w:val="28"/>
          <w:lang w:bidi="hi-IN"/>
        </w:rPr>
        <w:t>муниципальной программы города Кирсанова Тамбовской области</w:t>
      </w:r>
    </w:p>
    <w:p w:rsidR="006A3601" w:rsidRPr="00515965" w:rsidRDefault="006A3601" w:rsidP="00515965">
      <w:pPr>
        <w:widowControl w:val="0"/>
        <w:autoSpaceDE w:val="0"/>
        <w:jc w:val="center"/>
        <w:rPr>
          <w:b/>
          <w:kern w:val="2"/>
          <w:sz w:val="28"/>
          <w:szCs w:val="28"/>
        </w:rPr>
      </w:pPr>
    </w:p>
    <w:p w:rsidR="006A3601" w:rsidRPr="00515965" w:rsidRDefault="006A3601" w:rsidP="00515965">
      <w:pPr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b/>
          <w:kern w:val="2"/>
          <w:sz w:val="28"/>
          <w:szCs w:val="28"/>
          <w:lang w:bidi="hi-IN"/>
        </w:rPr>
        <w:t>«Развитие культуры и туризма</w:t>
      </w:r>
      <w:r w:rsidRPr="00515965">
        <w:rPr>
          <w:b/>
          <w:kern w:val="2"/>
          <w:sz w:val="28"/>
          <w:szCs w:val="28"/>
          <w:lang w:eastAsia="ru-RU" w:bidi="hi-IN"/>
        </w:rPr>
        <w:t xml:space="preserve">» </w:t>
      </w:r>
    </w:p>
    <w:p w:rsidR="006A3601" w:rsidRPr="00515965" w:rsidRDefault="006A3601" w:rsidP="00515965">
      <w:pPr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b/>
          <w:kern w:val="2"/>
          <w:sz w:val="28"/>
          <w:szCs w:val="28"/>
          <w:lang w:bidi="hi-IN"/>
        </w:rPr>
        <w:t xml:space="preserve"> на 2014-2024 годы</w:t>
      </w:r>
    </w:p>
    <w:p w:rsidR="006A3601" w:rsidRPr="00515965" w:rsidRDefault="006A3601" w:rsidP="00515965">
      <w:pPr>
        <w:widowControl w:val="0"/>
        <w:jc w:val="center"/>
        <w:rPr>
          <w:b/>
          <w:color w:val="FF0000"/>
          <w:kern w:val="2"/>
          <w:sz w:val="28"/>
          <w:szCs w:val="28"/>
          <w:lang w:eastAsia="ru-RU" w:bidi="hi-IN"/>
        </w:rPr>
      </w:pPr>
    </w:p>
    <w:tbl>
      <w:tblPr>
        <w:tblW w:w="0" w:type="auto"/>
        <w:tblInd w:w="34" w:type="dxa"/>
        <w:tblLayout w:type="fixed"/>
        <w:tblCellMar>
          <w:left w:w="65" w:type="dxa"/>
          <w:right w:w="75" w:type="dxa"/>
        </w:tblCellMar>
        <w:tblLook w:val="0000"/>
      </w:tblPr>
      <w:tblGrid>
        <w:gridCol w:w="2725"/>
        <w:gridCol w:w="6894"/>
      </w:tblGrid>
      <w:tr w:rsidR="006A3601" w:rsidRPr="00515965" w:rsidTr="00167BCB">
        <w:trPr>
          <w:trHeight w:val="400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Ответственный исполнитель подпрограммы                        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отдел по культуре и молодежной политике администрации города, </w:t>
            </w:r>
          </w:p>
        </w:tc>
      </w:tr>
      <w:tr w:rsidR="006A3601" w:rsidRPr="00515965" w:rsidTr="00167BCB"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Соисполнители  подпрограммы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  отдел по развитию физической культуры, спорта и туризма администрации города,  муниципальное бюджетное учреждение культуры Центр досуга «Золотой витязь»;  муниципальное бюджетное учреждение культуры «Кирсановский краеведческий музей»; муниципальное бюджетное учреждение культуры «Кирсановская городская библиотека»; муниципальное бюджетное образовательное учреждения дополнительного образования «Кирсановская детская школа искусств»; муниципальное бюджетное учреждение «Спортивно-оздоровительный клуб «Олимп»,  а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рхивный отдел администрации города</w:t>
            </w:r>
            <w:r w:rsidRPr="00515965">
              <w:rPr>
                <w:kern w:val="2"/>
                <w:sz w:val="28"/>
                <w:szCs w:val="28"/>
              </w:rPr>
              <w:t xml:space="preserve"> .</w:t>
            </w:r>
          </w:p>
        </w:tc>
      </w:tr>
      <w:tr w:rsidR="006A3601" w:rsidRPr="00515965" w:rsidTr="00167BCB">
        <w:trPr>
          <w:trHeight w:val="2387"/>
        </w:trPr>
        <w:tc>
          <w:tcPr>
            <w:tcW w:w="272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snapToGrid w:val="0"/>
              <w:rPr>
                <w:rFonts w:ascii="Liberation Serif" w:hAnsi="Liberation Serif" w:cs="Mangal"/>
                <w:kern w:val="2"/>
                <w:lang w:bidi="hi-IN"/>
              </w:rPr>
            </w:pPr>
            <w:r w:rsidRPr="00515965">
              <w:rPr>
                <w:kern w:val="2"/>
                <w:sz w:val="28"/>
                <w:szCs w:val="28"/>
                <w:lang w:bidi="hi-IN"/>
              </w:rPr>
              <w:t xml:space="preserve">Подпрограммы программы                </w:t>
            </w:r>
          </w:p>
        </w:tc>
        <w:tc>
          <w:tcPr>
            <w:tcW w:w="6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rFonts w:ascii="Liberation Serif" w:hAnsi="Liberation Serif" w:cs="Mangal"/>
                <w:kern w:val="2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highlight w:val="white"/>
                <w:lang w:bidi="hi-IN"/>
              </w:rPr>
              <w:t>Подпрограмма 1 «Культура» на 2014-2024 годы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;</w:t>
            </w:r>
          </w:p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rFonts w:ascii="Liberation Serif" w:hAnsi="Liberation Serif" w:cs="Mangal"/>
                <w:kern w:val="2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highlight w:val="white"/>
                <w:lang w:bidi="hi-IN"/>
              </w:rPr>
              <w:t>Подпрограмма 2 «Наследие» на 2014-2024 годы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;</w:t>
            </w:r>
          </w:p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rFonts w:ascii="Liberation Serif" w:hAnsi="Liberation Serif" w:cs="Mangal"/>
                <w:kern w:val="2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highlight w:val="white"/>
                <w:lang w:bidi="hi-IN"/>
              </w:rPr>
              <w:t>Подпрограмма3 «Организация и проведение городских общественно значимых массовых мероприятий» на 2014-2024 годы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;</w:t>
            </w:r>
          </w:p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rFonts w:ascii="Liberation Serif" w:hAnsi="Liberation Serif" w:cs="Mangal"/>
                <w:kern w:val="2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highlight w:val="white"/>
                <w:lang w:bidi="hi-IN"/>
              </w:rPr>
              <w:t>Подпрограмма 4 «Развитие туризма» на 2014 - 2024 годы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.</w:t>
            </w:r>
          </w:p>
        </w:tc>
      </w:tr>
      <w:tr w:rsidR="006A3601" w:rsidRPr="00515965" w:rsidTr="00167BCB"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Цель подпрограммы         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города, устойчивое развитие   туристско-рекреационной отрасли в качестве одной из приоритетных отраслей экономики.</w:t>
            </w:r>
          </w:p>
        </w:tc>
      </w:tr>
      <w:tr w:rsidR="006A3601" w:rsidRPr="00515965" w:rsidTr="00167BCB"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Задачи  программы       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Сохранение, пополнение и использование культурного и исторического наследия города;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 создание благоприятных условий для устойчивого развития сферы культуры города;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 организация и проведение массовых мероприятий, конкурсов, фестивалей, смотров, выставок; формирование привлекательного туристского имиджа города, </w:t>
            </w:r>
          </w:p>
          <w:p w:rsidR="006A3601" w:rsidRPr="00515965" w:rsidRDefault="006A3601" w:rsidP="00515965">
            <w:pPr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создание благоприятных условий для устойчивого развития туризма.</w:t>
            </w:r>
          </w:p>
          <w:p w:rsidR="006A3601" w:rsidRPr="00515965" w:rsidRDefault="006A3601" w:rsidP="00515965">
            <w:pPr>
              <w:widowControl w:val="0"/>
              <w:autoSpaceDE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6A3601" w:rsidRPr="00515965" w:rsidTr="00167BCB">
        <w:trPr>
          <w:trHeight w:val="600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Целевые индикаторы и </w:t>
            </w:r>
          </w:p>
          <w:p w:rsidR="006A3601" w:rsidRPr="00515965" w:rsidRDefault="006A3601" w:rsidP="00515965">
            <w:pPr>
              <w:widowControl w:val="0"/>
              <w:autoSpaceDE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показатели программы, </w:t>
            </w:r>
            <w:r w:rsidRPr="00515965">
              <w:rPr>
                <w:kern w:val="2"/>
                <w:sz w:val="28"/>
                <w:szCs w:val="28"/>
              </w:rPr>
              <w:br/>
              <w:t xml:space="preserve">и их значения на последний год реализации 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1. Увеличение количества посещений концертов, спектаклей, гастролей, других культурно-досуговых мероприятий  на 1000 жителей (8300).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2. Прирост количества мероприятий, проводимых учреждениями культуры и искусства (10%).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3.Повышение уровня удовлетворенности жителей города качеством предоставленных муниципальных услуг в сфере культуры (95%).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4. Увеличение количества зрителей и участников культурно-досуговых мероприятий (141500).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5. Прирост доли участников – культурно-досуговых мероприятий, любительских объединений и клубов по интересам (72,5%).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6. Увеличение удельного веса населения, участвующего в платных культурно-досуговых мероприятиях (223 %).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7. Охват детей 7-15 лет дополнительным художественным образованием (26 %).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8. Увеличение количества лауреатов и дипломантов фестивалей и конкурсов (международных, межрегиональных, областных, межмуниципальных (до 40ч.)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9.Увеличение количества пользователей услугами «Кирсановской городской библиотеки» (2700 ч.)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10. Увеличение книгообеспеченности  на 1 пользователя «Кирсановской городской библиотеки» (19,5 экз.)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11. Увеличение книжного фонда Кирсановской городской библиотеки» (49,1%)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12.Увеличение доли электронного каталога «Кирсановской городской библиотеки» (86,6%).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13.Увеличение доли выставленных музейных экспонатов «Кирсановского краеведческого музея» (13,5%)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14. Увеличение количества музейных выставок, в том числе и мобильных «Кирсановского краеведческого музея» (30 ед.)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15. Издание видео и аудио альбомов ведущих творческих коллективов и  исполнителей города  (7 ед.).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16. Количество городских общественно значимых массовых мероприятий (35ед.).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17. Проведение мероприятий в сфере культурно-познавательного и событийного туризма.(5ед.).</w:t>
            </w:r>
          </w:p>
          <w:p w:rsidR="006A3601" w:rsidRPr="00515965" w:rsidRDefault="006A3601" w:rsidP="00515965">
            <w:pPr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18.Увеличение количества проводимых мероприятий.(27 ед.).</w:t>
            </w:r>
          </w:p>
          <w:p w:rsidR="006A3601" w:rsidRDefault="006A3601" w:rsidP="00515965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515965">
              <w:rPr>
                <w:kern w:val="2"/>
                <w:sz w:val="28"/>
                <w:szCs w:val="28"/>
              </w:rPr>
              <w:t>19. Увеличение количества участников событийных мероприятий (2050 чел.)</w:t>
            </w:r>
            <w:r>
              <w:rPr>
                <w:kern w:val="2"/>
                <w:sz w:val="28"/>
                <w:szCs w:val="28"/>
              </w:rPr>
              <w:t>.</w:t>
            </w:r>
          </w:p>
          <w:p w:rsidR="006A3601" w:rsidRPr="00515965" w:rsidRDefault="006A3601" w:rsidP="00515965">
            <w:pPr>
              <w:snapToGrid w:val="0"/>
              <w:jc w:val="both"/>
              <w:rPr>
                <w:kern w:val="2"/>
              </w:rPr>
            </w:pPr>
            <w:r>
              <w:rPr>
                <w:kern w:val="2"/>
                <w:sz w:val="28"/>
                <w:szCs w:val="28"/>
              </w:rPr>
              <w:t>20. Создание модельной муниципальной библиотеки.</w:t>
            </w:r>
          </w:p>
        </w:tc>
      </w:tr>
      <w:tr w:rsidR="006A3601" w:rsidRPr="00515965" w:rsidTr="00167BCB">
        <w:trPr>
          <w:trHeight w:val="400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Сроки и этапы реализации программы                       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Реализация подпрограммы запланирована на 2014-2024 годы</w:t>
            </w:r>
          </w:p>
        </w:tc>
      </w:tr>
      <w:tr w:rsidR="006A3601" w:rsidRPr="00515965" w:rsidTr="00167BCB">
        <w:trPr>
          <w:trHeight w:val="400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widowControl w:val="0"/>
              <w:autoSpaceDE w:val="0"/>
              <w:snapToGrid w:val="0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Объемы и источники финансирования     подпрограммы</w:t>
            </w:r>
          </w:p>
        </w:tc>
        <w:tc>
          <w:tcPr>
            <w:tcW w:w="6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515965" w:rsidRDefault="006A3601" w:rsidP="00515965">
            <w:pPr>
              <w:snapToGrid w:val="0"/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Мероприятия Программы финансируются за счет средств бюджета города, бюджета области и внебюджетных средств. </w:t>
            </w:r>
          </w:p>
          <w:p w:rsidR="006A3601" w:rsidRDefault="006A3601" w:rsidP="00C17075">
            <w:pPr>
              <w:rPr>
                <w:rFonts w:cs="Mangal"/>
                <w:kern w:val="2"/>
                <w:sz w:val="28"/>
                <w:szCs w:val="28"/>
                <w:lang w:bidi="hi-IN"/>
              </w:rPr>
            </w:pPr>
            <w:r w:rsidRPr="00515965">
              <w:rPr>
                <w:kern w:val="2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 xml:space="preserve">200675,405 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тыс. рублей, в том числе:</w:t>
            </w:r>
          </w:p>
          <w:p w:rsidR="006A3601" w:rsidRPr="00515965" w:rsidRDefault="006A3601" w:rsidP="00C17075">
            <w:pPr>
              <w:rPr>
                <w:rFonts w:cs="Mangal"/>
                <w:kern w:val="2"/>
                <w:sz w:val="28"/>
                <w:szCs w:val="28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средства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 xml:space="preserve">федерального 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бюджета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 xml:space="preserve"> – 41730,8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 тыс. рублей</w:t>
            </w:r>
          </w:p>
          <w:p w:rsidR="006A3601" w:rsidRPr="00515965" w:rsidRDefault="006A3601" w:rsidP="00C17075">
            <w:pPr>
              <w:rPr>
                <w:rFonts w:cs="Mangal"/>
                <w:kern w:val="2"/>
                <w:sz w:val="28"/>
                <w:szCs w:val="28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средства бюджета области –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>14092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>,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>9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 тыс. рублей;</w:t>
            </w:r>
          </w:p>
          <w:p w:rsidR="006A3601" w:rsidRPr="00515965" w:rsidRDefault="006A3601" w:rsidP="00C17075">
            <w:pPr>
              <w:rPr>
                <w:rFonts w:cs="Mangal"/>
                <w:kern w:val="2"/>
                <w:sz w:val="28"/>
                <w:szCs w:val="28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средства бюджета города –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>139599,4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 тыс. рублей;</w:t>
            </w:r>
          </w:p>
          <w:p w:rsidR="006A3601" w:rsidRDefault="006A3601" w:rsidP="00C17075">
            <w:pPr>
              <w:rPr>
                <w:rFonts w:cs="Mangal"/>
                <w:kern w:val="2"/>
                <w:sz w:val="28"/>
                <w:szCs w:val="28"/>
                <w:lang w:bidi="hi-IN"/>
              </w:rPr>
            </w:pP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средства внебюджетные — </w:t>
            </w:r>
            <w:r>
              <w:rPr>
                <w:rFonts w:cs="Mangal"/>
                <w:kern w:val="2"/>
                <w:sz w:val="28"/>
                <w:szCs w:val="28"/>
                <w:lang w:bidi="hi-IN"/>
              </w:rPr>
              <w:t>5252,305</w:t>
            </w:r>
            <w:r w:rsidRPr="00515965">
              <w:rPr>
                <w:rFonts w:cs="Mangal"/>
                <w:kern w:val="2"/>
                <w:sz w:val="28"/>
                <w:szCs w:val="28"/>
                <w:lang w:bidi="hi-IN"/>
              </w:rPr>
              <w:t xml:space="preserve"> тыс. рублей</w:t>
            </w:r>
          </w:p>
          <w:p w:rsidR="006A3601" w:rsidRPr="00515965" w:rsidRDefault="006A3601" w:rsidP="00C1707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2014 год</w:t>
            </w:r>
            <w:r w:rsidRPr="00515965">
              <w:rPr>
                <w:b/>
                <w:bCs/>
                <w:kern w:val="2"/>
                <w:sz w:val="28"/>
                <w:szCs w:val="28"/>
                <w:highlight w:val="white"/>
              </w:rPr>
              <w:t>-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 8988,3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– 214,3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8663,0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- 111,0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2015 год- 9571,3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- 49,0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9411,3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- 111,0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2016 год- 14339,605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- 46,7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9252,2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– 5040,705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2017 год</w:t>
            </w:r>
            <w:r w:rsidRPr="00515965">
              <w:rPr>
                <w:b/>
                <w:bCs/>
                <w:kern w:val="2"/>
                <w:sz w:val="28"/>
                <w:szCs w:val="28"/>
                <w:highlight w:val="white"/>
              </w:rPr>
              <w:t xml:space="preserve"> 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– 17858,4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- 3639,4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14202,0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- 17,0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2018 год- 7472,6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– 40,6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7415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–0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2019 год- 43215,9  тыс. рублей, в том числе: 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области – 49,5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города- 43166,4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внебюджетные - 0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2020 год- 1</w:t>
            </w:r>
            <w:r>
              <w:rPr>
                <w:kern w:val="2"/>
                <w:sz w:val="28"/>
                <w:szCs w:val="28"/>
                <w:highlight w:val="white"/>
              </w:rPr>
              <w:t>6513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,2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средства бюджета области – 41,0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1</w:t>
            </w:r>
            <w:r>
              <w:rPr>
                <w:kern w:val="2"/>
                <w:sz w:val="28"/>
                <w:szCs w:val="28"/>
              </w:rPr>
              <w:t>6467</w:t>
            </w:r>
            <w:r w:rsidRPr="00515965">
              <w:rPr>
                <w:kern w:val="2"/>
                <w:sz w:val="28"/>
                <w:szCs w:val="28"/>
              </w:rPr>
              <w:t>,2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2021 год- </w:t>
            </w:r>
            <w:r>
              <w:rPr>
                <w:kern w:val="2"/>
                <w:sz w:val="28"/>
                <w:szCs w:val="28"/>
                <w:highlight w:val="white"/>
              </w:rPr>
              <w:t>2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0</w:t>
            </w:r>
            <w:r>
              <w:rPr>
                <w:kern w:val="2"/>
                <w:sz w:val="28"/>
                <w:szCs w:val="28"/>
                <w:highlight w:val="white"/>
              </w:rPr>
              <w:t>676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,</w:t>
            </w:r>
            <w:r>
              <w:rPr>
                <w:kern w:val="2"/>
                <w:sz w:val="28"/>
                <w:szCs w:val="28"/>
                <w:highlight w:val="white"/>
              </w:rPr>
              <w:t>1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 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средства бюджета области – </w:t>
            </w:r>
            <w:r>
              <w:rPr>
                <w:kern w:val="2"/>
                <w:sz w:val="28"/>
                <w:szCs w:val="28"/>
                <w:highlight w:val="white"/>
              </w:rPr>
              <w:t>1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9</w:t>
            </w:r>
            <w:r>
              <w:rPr>
                <w:kern w:val="2"/>
                <w:sz w:val="28"/>
                <w:szCs w:val="28"/>
                <w:highlight w:val="white"/>
              </w:rPr>
              <w:t>1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>,</w:t>
            </w:r>
            <w:r>
              <w:rPr>
                <w:kern w:val="2"/>
                <w:sz w:val="28"/>
                <w:szCs w:val="28"/>
                <w:highlight w:val="white"/>
              </w:rPr>
              <w:t>1</w:t>
            </w:r>
            <w:r w:rsidRPr="00515965">
              <w:rPr>
                <w:kern w:val="2"/>
                <w:sz w:val="28"/>
                <w:szCs w:val="28"/>
                <w:highlight w:val="white"/>
              </w:rPr>
              <w:t xml:space="preserve">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10485,0 тыс. рублей;</w:t>
            </w:r>
          </w:p>
          <w:p w:rsidR="006A3601" w:rsidRPr="00515965" w:rsidRDefault="006A3601" w:rsidP="00515965">
            <w:pPr>
              <w:jc w:val="both"/>
              <w:rPr>
                <w:kern w:val="2"/>
              </w:rPr>
            </w:pPr>
            <w:r>
              <w:rPr>
                <w:kern w:val="2"/>
                <w:sz w:val="28"/>
                <w:szCs w:val="28"/>
                <w:lang w:eastAsia="ru-RU"/>
              </w:rPr>
              <w:t xml:space="preserve">федеральные средства </w:t>
            </w:r>
            <w:r w:rsidRPr="00515965">
              <w:rPr>
                <w:kern w:val="2"/>
                <w:sz w:val="28"/>
                <w:szCs w:val="28"/>
                <w:lang w:eastAsia="ru-RU"/>
              </w:rPr>
              <w:t xml:space="preserve">  — </w:t>
            </w:r>
            <w:r>
              <w:rPr>
                <w:kern w:val="2"/>
                <w:sz w:val="28"/>
                <w:szCs w:val="28"/>
                <w:lang w:eastAsia="ru-RU"/>
              </w:rPr>
              <w:t>1000</w:t>
            </w:r>
            <w:r w:rsidRPr="00515965">
              <w:rPr>
                <w:kern w:val="2"/>
                <w:sz w:val="28"/>
                <w:szCs w:val="28"/>
                <w:lang w:eastAsia="ru-RU"/>
              </w:rPr>
              <w:t>0</w:t>
            </w:r>
            <w:r>
              <w:rPr>
                <w:kern w:val="2"/>
                <w:sz w:val="28"/>
                <w:szCs w:val="28"/>
                <w:lang w:eastAsia="ru-RU"/>
              </w:rPr>
              <w:t>,0</w:t>
            </w:r>
            <w:r w:rsidRPr="00515965">
              <w:rPr>
                <w:kern w:val="2"/>
                <w:sz w:val="28"/>
                <w:szCs w:val="28"/>
                <w:lang w:eastAsia="ru-RU"/>
              </w:rPr>
              <w:t xml:space="preserve">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2022 год- 41415,1тыс.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средства бюджета области – 39,3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– 9645,0 тыс. рублей;</w:t>
            </w:r>
          </w:p>
          <w:p w:rsidR="006A3601" w:rsidRPr="00515965" w:rsidRDefault="006A3601" w:rsidP="00515965">
            <w:pPr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lang w:eastAsia="ru-RU"/>
              </w:rPr>
              <w:t>средства федерального бюджета —  31730,8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2023 год- 8125,0тыс.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средства бюджета области – 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- 8125,0 тыс. рублей;</w:t>
            </w:r>
          </w:p>
          <w:p w:rsidR="006A3601" w:rsidRPr="00515965" w:rsidRDefault="006A3601" w:rsidP="00515965">
            <w:pPr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lang w:eastAsia="ru-RU"/>
              </w:rPr>
              <w:t>средства внебюджетные — 0 тыс. рублей.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2024 год- 8125,0тыс. рублей, в том числе: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highlight w:val="white"/>
              </w:rPr>
              <w:t>средства бюджета области – 0 тыс. рублей;</w:t>
            </w:r>
          </w:p>
          <w:p w:rsidR="006A3601" w:rsidRPr="00515965" w:rsidRDefault="006A3601" w:rsidP="00515965">
            <w:pPr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</w:rPr>
              <w:t>средства бюджета города - 8125,0 тыс. рублей;</w:t>
            </w:r>
          </w:p>
          <w:p w:rsidR="006A3601" w:rsidRPr="00515965" w:rsidRDefault="006A3601" w:rsidP="00515965">
            <w:pPr>
              <w:jc w:val="both"/>
              <w:rPr>
                <w:kern w:val="2"/>
              </w:rPr>
            </w:pPr>
            <w:r w:rsidRPr="00515965">
              <w:rPr>
                <w:kern w:val="2"/>
                <w:sz w:val="28"/>
                <w:szCs w:val="28"/>
                <w:lang w:eastAsia="ru-RU"/>
              </w:rPr>
              <w:t>средства внебюджетные — 0 тыс. рублей.</w:t>
            </w:r>
          </w:p>
        </w:tc>
      </w:tr>
    </w:tbl>
    <w:p w:rsidR="006A3601" w:rsidRPr="00515965" w:rsidRDefault="006A3601" w:rsidP="00515965">
      <w:pPr>
        <w:rPr>
          <w:rFonts w:ascii="Liberation Serif" w:hAnsi="Liberation Serif" w:cs="Mangal"/>
          <w:kern w:val="2"/>
          <w:lang w:bidi="hi-IN"/>
        </w:rPr>
      </w:pPr>
    </w:p>
    <w:p w:rsidR="006A3601" w:rsidRPr="00515965" w:rsidRDefault="006A3601" w:rsidP="00515965">
      <w:pPr>
        <w:jc w:val="center"/>
        <w:rPr>
          <w:rFonts w:ascii="Liberation Serif" w:hAnsi="Liberation Serif" w:cs="Mangal"/>
          <w:kern w:val="2"/>
          <w:lang w:bidi="hi-IN"/>
        </w:rPr>
      </w:pPr>
    </w:p>
    <w:p w:rsidR="006A3601" w:rsidRPr="00515965" w:rsidRDefault="006A3601" w:rsidP="00515965">
      <w:pPr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rFonts w:cs="Mangal"/>
          <w:b/>
          <w:bCs/>
          <w:kern w:val="2"/>
          <w:sz w:val="28"/>
          <w:szCs w:val="28"/>
          <w:lang w:bidi="hi-IN"/>
        </w:rPr>
        <w:t xml:space="preserve">Раздел 1. </w:t>
      </w:r>
    </w:p>
    <w:p w:rsidR="006A3601" w:rsidRPr="00515965" w:rsidRDefault="006A3601" w:rsidP="00515965">
      <w:pPr>
        <w:jc w:val="center"/>
        <w:rPr>
          <w:rFonts w:ascii="Liberation Serif" w:hAnsi="Liberation Serif" w:cs="Mangal"/>
          <w:kern w:val="2"/>
          <w:lang w:bidi="hi-IN"/>
        </w:rPr>
      </w:pPr>
      <w:r w:rsidRPr="00515965">
        <w:rPr>
          <w:rFonts w:cs="Mangal"/>
          <w:b/>
          <w:bCs/>
          <w:kern w:val="2"/>
          <w:sz w:val="28"/>
          <w:szCs w:val="28"/>
          <w:lang w:bidi="hi-IN"/>
        </w:rPr>
        <w:t>Общая характеристика сферы реализации Программы.</w:t>
      </w:r>
    </w:p>
    <w:p w:rsidR="006A3601" w:rsidRPr="00515965" w:rsidRDefault="006A3601" w:rsidP="00515965">
      <w:pPr>
        <w:jc w:val="both"/>
        <w:rPr>
          <w:rFonts w:ascii="Liberation Serif" w:hAnsi="Liberation Serif" w:cs="Mangal"/>
          <w:kern w:val="2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Отрасль культуры занимает особое место в жизни общества, являясь основным фактором, формирующим нравственно-эстетические принципы, развивающим духовную индивидуальность личности. Осознана роль культуры в формировании образа жизни и определении качества жизни.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 Город Кирсанов обладает хорошей культурной средой, культурным потенциалом, который вместе с тем используется не в полной мере. Необходимо укреплять сеть существующих учреждений культуры и искусства города, поскольку именно они обеспечивают историческую преемственность поколений, сохранений, распространение и развитие сферы культуры и духовно-нравственных ценностей.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 В городе оптимальная сеть учреждений культуры и искусства: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МБУК ЦД «Золотой Витязь»,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МБОУ ДОД «Кирсановская детская школа искусств»,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• МБУК «Кирсановский краеведческий музей»,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МБУК «Кирсановская городская библиотека», которые выполняют образовательные, воспитательные, информационные, досуговые функции, способствуют формированию нравственно-эстетических основ, духовных потребностей и ценностных ориентаций населения. Вместе с тем, многие проблемы сферы культуры города пока остаются нерешенными. Здания, в которых расположено большинство учреждений культуры, требуют капитального ремонта. Выделяемых средств на их содержание недостаточно. Материально-техническая база учреждений культуры одна из главных проблем отрасли и требует дальнейшего укрепления, что возможно при увеличении объемов финансирования. Наболевшей проблемой является высокая степень износа музыкальных инструментов, видео-аудио оборудования. На сегодняшний день учреждения культуры испытывают острый дефицит в квалифицированных кадрах. Уход специалистов из сферы культуры и слабый приток молодежи снижают эффективность работы. В большинстве учреждений культуры наблюдается ярко выраженная тенденция старения кадров, низкий процент работников с высшим образованием.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 Необходимость решения указанных в настоящей Программе задач вытекает из закрепленной Конституцией и действующем законодательстве обязательности предоставления за счет бюджета услуг по организации обслуживания населения муниципальными учреждениями культуры. При этом решение этих задач должно проводится с использованием программно-целевого метода, что обеспечит больший уровень эффективности использования бюджетных ресурсов и связь их объемов с достижением планируемых результатов. Программа определяет объемы и источники финансирования на каждое мероприятие, устанавливает ответственных за реализацию этих мероприятий и отражает показатели результативности от проведения мероприятий. </w:t>
      </w: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Раздел 2.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Приоритеты региональной государственной политики и социально-экономического развития города в сфере реализации муниципальной Программы, цели, задачи, сроки и этапы реализации муниципальной Программы.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 Реализация Программы будет осуществляться в соответствии со следующими основными приоритетами: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укрепление единого культурного пространства на основе духовно-нравственных ценностей и исторических традиций;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• сохранение культурного и духовного наследия, традиций города как национального богатства и основы единства общества;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обеспечение максимальной доступности для широких слоев населения лучших образцов культуры и искусства;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продвижение в культурном пространстве города нравственных ценностей и образцов, способствующих культурному и гражданскому воспитанию личности; • укрепление материально-технической базы учреждений культуры. Достижение целей программы предполагается посредством решения двух взаимосвязанных и взаимодополняющих задач: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1. Сохранение, пополнение и использование культурного и исторического наследия города,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личности.</w:t>
      </w:r>
    </w:p>
    <w:p w:rsidR="006A3601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2. Создание благоприятных условий для устойчивого развития сферы культуры города Кирсанова. Сроки реализации Программы 2014 – 2020 годы в один этап. </w:t>
      </w:r>
    </w:p>
    <w:p w:rsidR="006A3601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</w:p>
    <w:p w:rsidR="006A3601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Раздел 3.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Показатели (индикаторы) достижения целей и решения задач, ожидаемые конечные результаты программы</w:t>
      </w:r>
      <w:r w:rsidRPr="00515965">
        <w:rPr>
          <w:rFonts w:cs="Mangal"/>
          <w:kern w:val="2"/>
          <w:sz w:val="28"/>
          <w:szCs w:val="28"/>
          <w:lang w:bidi="hi-IN"/>
        </w:rPr>
        <w:t>.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 В основе Программы: положения, ориентированные на преемственность развития культурных традиций, модернизацию технического и технологического оснащения учреждений культуры и искусства, совершенствование системы музыкального и художественного образования, привлечение внимания к отрасли с целью участия в культурной жизни города большего числа людей.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Оценка эффективности реализации Программы будет осуществляться на основе следующих показателей: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- увеличение количества посещений концертов, спектаклей, гастролей, других культурно-досуговых мероприятий на 1000 жителей (8208);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- прирост количества мероприятий, проводимых учреждениями культуры и искусства (8%);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- повышение уровня удовлетворенности жителей города качеством предоставленных муниципальных услуг в сфере культуры (94%);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- увеличение количества зрителей и участников культурно-досуговых мероприятий (141200);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- прирост доли участников – культурно-досуговых мероприятий, любительских объединений и клубов по интересам (71,4%);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- увеличение удельного веса населения, участвующего в платных культурно-досуговых мероприятиях (222,6%);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- охват детей 7-15 лет дополнительным художественным образованием (27,3%); - увеличение количества лауреатов и дипломантов фестивалей и конкурсов (международных, межрегиональных, областных, межмуниципальных (55ч.);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- увеличение количества пользователей услугами «Кирсановской городской библиотеки» (2600 ч.);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- увеличение книгообеспеченности на 1 пользователя «Кирсановской городской библиотеки» (19,3 экз.);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- увеличение книжного фонда Кирсановской городской библиотеки» (47,1%); - увеличение доли электронного каталога «Кирсановской городской библиотеки» (85,6%);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- увеличение доли, выставленных музейных экспонатов «Кирсановского краеведческого музея» (12,8%);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- увеличение количества музейных выставок, в том числе и мобильных, «Кирсановского краеведческого музея» (30 ед.).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Эффективность реализации Программы зависит от уровня финансирования мероприятий Программы и их выполнения. Перечень показателей (индикаторов) Программы приведен в Приложении №1к Программе.</w:t>
      </w:r>
    </w:p>
    <w:p w:rsidR="006A3601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</w:p>
    <w:p w:rsidR="006A3601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</w:p>
    <w:p w:rsidR="006A3601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Раздел 4.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Обобщенная характеристика мероприятий Программы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Мероприятия Программы включены в три подпрограммы.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Подпрограмма 1 « Культура»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на 2014 - 2024 годы предусматривает решение следующих задач: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обеспечение оказания культурно-досуговых услуг населению;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обеспечение работы любительских объединений и коллективов,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стимулирование их к участию в фестивалях, творческих конкурсах;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поддержка творческой деятельности граждан,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• создание условий для снижения текучести кадров и укрепления кадрового потенциала в учреждениях культуры и искусства;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укрепление материально-технической базы в учреждениях культуры и искусства;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• выявление талантливых детей.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Мероприятия, предусмотренные </w:t>
      </w:r>
      <w:r w:rsidRPr="00515965">
        <w:rPr>
          <w:rFonts w:cs="Mangal"/>
          <w:b/>
          <w:kern w:val="2"/>
          <w:sz w:val="28"/>
          <w:szCs w:val="28"/>
          <w:lang w:bidi="hi-IN"/>
        </w:rPr>
        <w:t>Подпрограммой 2 «Наследие»,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направлены на сохранение культурного и исторического наследия, расширение доступа населения к культурным ценностям и информации.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</w:t>
      </w:r>
      <w:r w:rsidRPr="00515965">
        <w:rPr>
          <w:rFonts w:cs="Mangal"/>
          <w:b/>
          <w:kern w:val="2"/>
          <w:sz w:val="28"/>
          <w:szCs w:val="28"/>
          <w:lang w:bidi="hi-IN"/>
        </w:rPr>
        <w:t>Подпрограмма 3 «Организация и проведение городских общественно значимых массовых мероприятий» на 2014-2024 годы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предусматривает решение следующих задач: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организация и проведение массовых мероприятий;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развитие культурно-массовых форм досуга;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• оказание поддержки самодеятельным коллективам в обеспечении их творческой деятельности. </w:t>
      </w:r>
    </w:p>
    <w:p w:rsidR="006A3601" w:rsidRPr="00515965" w:rsidRDefault="006A3601" w:rsidP="00515965">
      <w:pPr>
        <w:jc w:val="both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    Для каждого мероприятия определены ответственные исполнители, а также установлены объемы финансирования за счет средств городского бюджета, областного бюджета, внебюджетных средств. Перечень мероприятий Программы приведен в Приложении №2 к Программе. </w:t>
      </w: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Раздел 5.</w:t>
      </w: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Обоснование объема финансовых ресурсов, необходимых для реализации Программы.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Основными источниками финансирования Программы являются средства бюджета города, бюджета области и внебюджетные средства. Предполагаемый объем финансирования необходим для достижения целей программы посредством решения задач: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- сохранение, пополнение и использование культурного и исторического наследия города,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 - создание благоприятных условий для устойчивого развития сферы культуры города Кирсанова;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- формирование привлекательного туристского имиджа города, создание благоприятных условий для устойчивого развития туризма.</w:t>
      </w:r>
    </w:p>
    <w:p w:rsidR="006A3601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Предполагаемый объем  средств финансирования Программы составляет </w:t>
      </w:r>
      <w:r>
        <w:rPr>
          <w:rFonts w:cs="Mangal"/>
          <w:kern w:val="2"/>
          <w:sz w:val="28"/>
          <w:szCs w:val="28"/>
          <w:lang w:bidi="hi-IN"/>
        </w:rPr>
        <w:t xml:space="preserve">200675,405 </w:t>
      </w:r>
      <w:r w:rsidRPr="00515965">
        <w:rPr>
          <w:rFonts w:cs="Mangal"/>
          <w:kern w:val="2"/>
          <w:sz w:val="28"/>
          <w:szCs w:val="28"/>
          <w:lang w:bidi="hi-IN"/>
        </w:rPr>
        <w:t>тыс. рублей, в том числе:</w:t>
      </w:r>
    </w:p>
    <w:p w:rsidR="006A3601" w:rsidRPr="00515965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средства </w:t>
      </w:r>
      <w:r>
        <w:rPr>
          <w:rFonts w:cs="Mangal"/>
          <w:kern w:val="2"/>
          <w:sz w:val="28"/>
          <w:szCs w:val="28"/>
          <w:lang w:bidi="hi-IN"/>
        </w:rPr>
        <w:t xml:space="preserve">федерального 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бюджета </w:t>
      </w:r>
      <w:r>
        <w:rPr>
          <w:rFonts w:cs="Mangal"/>
          <w:kern w:val="2"/>
          <w:sz w:val="28"/>
          <w:szCs w:val="28"/>
          <w:lang w:bidi="hi-IN"/>
        </w:rPr>
        <w:t xml:space="preserve"> – 41730,8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тыс. рублей</w:t>
      </w:r>
    </w:p>
    <w:p w:rsidR="006A3601" w:rsidRPr="00515965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средства бюджета области – </w:t>
      </w:r>
      <w:r>
        <w:rPr>
          <w:rFonts w:cs="Mangal"/>
          <w:kern w:val="2"/>
          <w:sz w:val="28"/>
          <w:szCs w:val="28"/>
          <w:lang w:bidi="hi-IN"/>
        </w:rPr>
        <w:t>14092</w:t>
      </w:r>
      <w:r w:rsidRPr="00515965">
        <w:rPr>
          <w:rFonts w:cs="Mangal"/>
          <w:kern w:val="2"/>
          <w:sz w:val="28"/>
          <w:szCs w:val="28"/>
          <w:lang w:bidi="hi-IN"/>
        </w:rPr>
        <w:t>,</w:t>
      </w:r>
      <w:r>
        <w:rPr>
          <w:rFonts w:cs="Mangal"/>
          <w:kern w:val="2"/>
          <w:sz w:val="28"/>
          <w:szCs w:val="28"/>
          <w:lang w:bidi="hi-IN"/>
        </w:rPr>
        <w:t>9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тыс. рублей;</w:t>
      </w:r>
    </w:p>
    <w:p w:rsidR="006A3601" w:rsidRPr="00515965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средства бюджета города – </w:t>
      </w:r>
      <w:r>
        <w:rPr>
          <w:rFonts w:cs="Mangal"/>
          <w:kern w:val="2"/>
          <w:sz w:val="28"/>
          <w:szCs w:val="28"/>
          <w:lang w:bidi="hi-IN"/>
        </w:rPr>
        <w:t>139599,4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тыс. рублей;</w:t>
      </w:r>
    </w:p>
    <w:p w:rsidR="006A3601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средства внебюджетные — </w:t>
      </w:r>
      <w:r>
        <w:rPr>
          <w:rFonts w:cs="Mangal"/>
          <w:kern w:val="2"/>
          <w:sz w:val="28"/>
          <w:szCs w:val="28"/>
          <w:lang w:bidi="hi-IN"/>
        </w:rPr>
        <w:t>5252,305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тыс. рублей</w:t>
      </w:r>
    </w:p>
    <w:p w:rsidR="006A3601" w:rsidRPr="00515965" w:rsidRDefault="006A3601" w:rsidP="00D457DF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2014 год- 8988,3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– 214,3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8663,0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- 111,0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2015 год- 9571,3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- 49,0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9411,3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- 111,0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2016 год- 14339,605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- 46,7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9252,2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– 5040,705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2017 год – 17858,4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- 3639,4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14202,0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2018 год- 7472,6тыс.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– 9840,6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8247,9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– 17, 0 тыс. рублей.</w:t>
      </w:r>
      <w:r w:rsidRPr="00515965">
        <w:rPr>
          <w:rFonts w:cs="Mangal"/>
          <w:kern w:val="2"/>
          <w:sz w:val="28"/>
          <w:szCs w:val="28"/>
          <w:lang w:bidi="hi-IN"/>
        </w:rPr>
        <w:tab/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 xml:space="preserve">2019 год- 43215,9  тыс. рублей, в том числе: 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– 49,5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города- 43166,4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2020 год- 1</w:t>
      </w:r>
      <w:r>
        <w:rPr>
          <w:rFonts w:cs="Mangal"/>
          <w:kern w:val="2"/>
          <w:sz w:val="28"/>
          <w:szCs w:val="28"/>
          <w:lang w:bidi="hi-IN"/>
        </w:rPr>
        <w:t>6513</w:t>
      </w:r>
      <w:r w:rsidRPr="00515965">
        <w:rPr>
          <w:rFonts w:cs="Mangal"/>
          <w:kern w:val="2"/>
          <w:sz w:val="28"/>
          <w:szCs w:val="28"/>
          <w:lang w:bidi="hi-IN"/>
        </w:rPr>
        <w:t>,2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области – 41,0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1</w:t>
      </w:r>
      <w:r>
        <w:rPr>
          <w:rFonts w:cs="Mangal"/>
          <w:kern w:val="2"/>
          <w:sz w:val="28"/>
          <w:szCs w:val="28"/>
          <w:lang w:bidi="hi-IN"/>
        </w:rPr>
        <w:t>64</w:t>
      </w:r>
      <w:r w:rsidRPr="00515965">
        <w:rPr>
          <w:rFonts w:cs="Mangal"/>
          <w:kern w:val="2"/>
          <w:sz w:val="28"/>
          <w:szCs w:val="28"/>
          <w:lang w:bidi="hi-IN"/>
        </w:rPr>
        <w:t>6</w:t>
      </w:r>
      <w:r>
        <w:rPr>
          <w:rFonts w:cs="Mangal"/>
          <w:kern w:val="2"/>
          <w:sz w:val="28"/>
          <w:szCs w:val="28"/>
          <w:lang w:bidi="hi-IN"/>
        </w:rPr>
        <w:t>7</w:t>
      </w:r>
      <w:r w:rsidRPr="00515965">
        <w:rPr>
          <w:rFonts w:cs="Mangal"/>
          <w:kern w:val="2"/>
          <w:sz w:val="28"/>
          <w:szCs w:val="28"/>
          <w:lang w:bidi="hi-IN"/>
        </w:rPr>
        <w:t>,2 тыс. рублей;</w:t>
      </w:r>
    </w:p>
    <w:p w:rsidR="006A3601" w:rsidRPr="00515965" w:rsidRDefault="006A3601" w:rsidP="00010530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515965" w:rsidRDefault="006A3601" w:rsidP="00010530">
      <w:pPr>
        <w:jc w:val="center"/>
        <w:rPr>
          <w:kern w:val="2"/>
        </w:rPr>
      </w:pPr>
      <w:r w:rsidRPr="00515965">
        <w:rPr>
          <w:kern w:val="2"/>
          <w:sz w:val="28"/>
          <w:szCs w:val="28"/>
          <w:highlight w:val="white"/>
        </w:rPr>
        <w:t xml:space="preserve">2021 год- </w:t>
      </w:r>
      <w:r>
        <w:rPr>
          <w:kern w:val="2"/>
          <w:sz w:val="28"/>
          <w:szCs w:val="28"/>
          <w:highlight w:val="white"/>
        </w:rPr>
        <w:t>2</w:t>
      </w:r>
      <w:r w:rsidRPr="00515965">
        <w:rPr>
          <w:kern w:val="2"/>
          <w:sz w:val="28"/>
          <w:szCs w:val="28"/>
          <w:highlight w:val="white"/>
        </w:rPr>
        <w:t>0</w:t>
      </w:r>
      <w:r>
        <w:rPr>
          <w:kern w:val="2"/>
          <w:sz w:val="28"/>
          <w:szCs w:val="28"/>
          <w:highlight w:val="white"/>
        </w:rPr>
        <w:t>676</w:t>
      </w:r>
      <w:r w:rsidRPr="00515965">
        <w:rPr>
          <w:kern w:val="2"/>
          <w:sz w:val="28"/>
          <w:szCs w:val="28"/>
          <w:highlight w:val="white"/>
        </w:rPr>
        <w:t>,</w:t>
      </w:r>
      <w:r>
        <w:rPr>
          <w:kern w:val="2"/>
          <w:sz w:val="28"/>
          <w:szCs w:val="28"/>
          <w:highlight w:val="white"/>
        </w:rPr>
        <w:t>1</w:t>
      </w:r>
      <w:r w:rsidRPr="00515965">
        <w:rPr>
          <w:kern w:val="2"/>
          <w:sz w:val="28"/>
          <w:szCs w:val="28"/>
          <w:highlight w:val="white"/>
        </w:rPr>
        <w:t xml:space="preserve"> тыс. рублей, в том числе:</w:t>
      </w:r>
    </w:p>
    <w:p w:rsidR="006A3601" w:rsidRPr="00515965" w:rsidRDefault="006A3601" w:rsidP="00010530">
      <w:pPr>
        <w:jc w:val="center"/>
        <w:rPr>
          <w:kern w:val="2"/>
        </w:rPr>
      </w:pPr>
      <w:r w:rsidRPr="00515965">
        <w:rPr>
          <w:kern w:val="2"/>
          <w:sz w:val="28"/>
          <w:szCs w:val="28"/>
          <w:highlight w:val="white"/>
        </w:rPr>
        <w:t xml:space="preserve">средства бюджета области – </w:t>
      </w:r>
      <w:r>
        <w:rPr>
          <w:kern w:val="2"/>
          <w:sz w:val="28"/>
          <w:szCs w:val="28"/>
          <w:highlight w:val="white"/>
        </w:rPr>
        <w:t>1</w:t>
      </w:r>
      <w:r w:rsidRPr="00515965">
        <w:rPr>
          <w:kern w:val="2"/>
          <w:sz w:val="28"/>
          <w:szCs w:val="28"/>
          <w:highlight w:val="white"/>
        </w:rPr>
        <w:t>9</w:t>
      </w:r>
      <w:r>
        <w:rPr>
          <w:kern w:val="2"/>
          <w:sz w:val="28"/>
          <w:szCs w:val="28"/>
          <w:highlight w:val="white"/>
        </w:rPr>
        <w:t>1</w:t>
      </w:r>
      <w:r w:rsidRPr="00515965">
        <w:rPr>
          <w:kern w:val="2"/>
          <w:sz w:val="28"/>
          <w:szCs w:val="28"/>
          <w:highlight w:val="white"/>
        </w:rPr>
        <w:t>,</w:t>
      </w:r>
      <w:r>
        <w:rPr>
          <w:kern w:val="2"/>
          <w:sz w:val="28"/>
          <w:szCs w:val="28"/>
          <w:highlight w:val="white"/>
        </w:rPr>
        <w:t>1</w:t>
      </w:r>
      <w:r w:rsidRPr="00515965">
        <w:rPr>
          <w:kern w:val="2"/>
          <w:sz w:val="28"/>
          <w:szCs w:val="28"/>
          <w:highlight w:val="white"/>
        </w:rPr>
        <w:t xml:space="preserve"> тыс. рублей;</w:t>
      </w:r>
    </w:p>
    <w:p w:rsidR="006A3601" w:rsidRPr="00515965" w:rsidRDefault="006A3601" w:rsidP="00010530">
      <w:pPr>
        <w:jc w:val="center"/>
        <w:rPr>
          <w:kern w:val="2"/>
        </w:rPr>
      </w:pPr>
      <w:r w:rsidRPr="00515965">
        <w:rPr>
          <w:kern w:val="2"/>
          <w:sz w:val="28"/>
          <w:szCs w:val="28"/>
        </w:rPr>
        <w:t>средства бюджета города – 10485,0 тыс. рублей;</w:t>
      </w:r>
    </w:p>
    <w:p w:rsidR="006A3601" w:rsidRPr="00515965" w:rsidRDefault="006A3601" w:rsidP="004227E4">
      <w:pPr>
        <w:jc w:val="center"/>
        <w:rPr>
          <w:kern w:val="2"/>
        </w:rPr>
      </w:pPr>
      <w:r>
        <w:rPr>
          <w:kern w:val="2"/>
          <w:sz w:val="28"/>
          <w:szCs w:val="28"/>
          <w:lang w:eastAsia="ru-RU"/>
        </w:rPr>
        <w:t xml:space="preserve">федеральные средства </w:t>
      </w:r>
      <w:r w:rsidRPr="00515965">
        <w:rPr>
          <w:kern w:val="2"/>
          <w:sz w:val="28"/>
          <w:szCs w:val="28"/>
          <w:lang w:eastAsia="ru-RU"/>
        </w:rPr>
        <w:t xml:space="preserve">  — </w:t>
      </w:r>
      <w:r>
        <w:rPr>
          <w:kern w:val="2"/>
          <w:sz w:val="28"/>
          <w:szCs w:val="28"/>
          <w:lang w:eastAsia="ru-RU"/>
        </w:rPr>
        <w:t>1000</w:t>
      </w:r>
      <w:r w:rsidRPr="00515965">
        <w:rPr>
          <w:kern w:val="2"/>
          <w:sz w:val="28"/>
          <w:szCs w:val="28"/>
          <w:lang w:eastAsia="ru-RU"/>
        </w:rPr>
        <w:t>0</w:t>
      </w:r>
      <w:r>
        <w:rPr>
          <w:kern w:val="2"/>
          <w:sz w:val="28"/>
          <w:szCs w:val="28"/>
          <w:lang w:eastAsia="ru-RU"/>
        </w:rPr>
        <w:t>,0</w:t>
      </w:r>
      <w:r w:rsidRPr="00515965">
        <w:rPr>
          <w:kern w:val="2"/>
          <w:sz w:val="28"/>
          <w:szCs w:val="28"/>
          <w:lang w:eastAsia="ru-RU"/>
        </w:rPr>
        <w:t xml:space="preserve"> тыс. рублей</w:t>
      </w:r>
      <w:r>
        <w:rPr>
          <w:kern w:val="2"/>
          <w:sz w:val="28"/>
          <w:szCs w:val="28"/>
        </w:rPr>
        <w:t>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2022 год- 41415,1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– 9645,0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областного бюджета- 39,3 тыс.руб.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ascii="Liberation Serif" w:hAnsi="Liberation Serif" w:cs="Mangal"/>
          <w:kern w:val="2"/>
          <w:sz w:val="28"/>
          <w:szCs w:val="28"/>
          <w:lang w:eastAsia="ru-RU" w:bidi="hi-IN"/>
        </w:rPr>
        <w:t xml:space="preserve">средства федерального бюджета —  </w:t>
      </w:r>
      <w:r w:rsidRPr="00515965">
        <w:rPr>
          <w:kern w:val="2"/>
          <w:sz w:val="28"/>
          <w:szCs w:val="28"/>
          <w:lang w:eastAsia="ru-RU" w:bidi="hi-IN"/>
        </w:rPr>
        <w:t>31730,8</w:t>
      </w:r>
      <w:r w:rsidRPr="00515965">
        <w:rPr>
          <w:rFonts w:ascii="Liberation Serif" w:hAnsi="Liberation Serif" w:cs="Mangal"/>
          <w:kern w:val="2"/>
          <w:sz w:val="28"/>
          <w:szCs w:val="28"/>
          <w:lang w:eastAsia="ru-RU" w:bidi="hi-IN"/>
        </w:rPr>
        <w:t xml:space="preserve"> рублей</w:t>
      </w:r>
      <w:r w:rsidRPr="00515965">
        <w:rPr>
          <w:rFonts w:cs="Mangal"/>
          <w:kern w:val="2"/>
          <w:sz w:val="28"/>
          <w:szCs w:val="28"/>
          <w:lang w:bidi="hi-IN"/>
        </w:rPr>
        <w:t>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2023 год- 8142,0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- 8125,0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2024 год- 8142,0 тыс. рублей, в том числе: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бюджета города - 8125,0 тыс. рублей;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Объемы средств, выделяемых на реализацию мероприятий  Программы, подлежат ежегодному уточнению с учетом возможностей бюджета города, бюджета области, внебюджетных средств.</w:t>
      </w:r>
    </w:p>
    <w:p w:rsidR="006A3601" w:rsidRPr="00515965" w:rsidRDefault="006A3601" w:rsidP="00515965">
      <w:pPr>
        <w:jc w:val="center"/>
        <w:rPr>
          <w:rFonts w:cs="Mangal"/>
          <w:b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>Раздел 6.</w:t>
      </w:r>
    </w:p>
    <w:p w:rsidR="006A3601" w:rsidRPr="00515965" w:rsidRDefault="006A3601" w:rsidP="00515965">
      <w:pPr>
        <w:jc w:val="center"/>
        <w:rPr>
          <w:rFonts w:cs="Mangal"/>
          <w:kern w:val="2"/>
          <w:sz w:val="28"/>
          <w:szCs w:val="28"/>
          <w:lang w:bidi="hi-IN"/>
        </w:rPr>
      </w:pPr>
      <w:r w:rsidRPr="00515965">
        <w:rPr>
          <w:rFonts w:cs="Mangal"/>
          <w:b/>
          <w:kern w:val="2"/>
          <w:sz w:val="28"/>
          <w:szCs w:val="28"/>
          <w:lang w:bidi="hi-IN"/>
        </w:rPr>
        <w:t xml:space="preserve"> Механизмы реализации Программы.</w:t>
      </w:r>
      <w:r w:rsidRPr="00515965">
        <w:rPr>
          <w:rFonts w:cs="Mangal"/>
          <w:kern w:val="2"/>
          <w:sz w:val="28"/>
          <w:szCs w:val="28"/>
          <w:lang w:bidi="hi-IN"/>
        </w:rPr>
        <w:t xml:space="preserve"> </w:t>
      </w:r>
    </w:p>
    <w:p w:rsidR="006A3601" w:rsidRPr="00515965" w:rsidRDefault="006A3601" w:rsidP="00515965">
      <w:pPr>
        <w:jc w:val="both"/>
        <w:rPr>
          <w:rFonts w:ascii="Liberation Serif" w:hAnsi="Liberation Serif" w:cs="Mangal"/>
          <w:kern w:val="2"/>
          <w:lang w:bidi="hi-IN"/>
        </w:rPr>
      </w:pPr>
      <w:r w:rsidRPr="00515965">
        <w:rPr>
          <w:rFonts w:cs="Mangal"/>
          <w:kern w:val="2"/>
          <w:sz w:val="28"/>
          <w:szCs w:val="28"/>
          <w:lang w:bidi="hi-IN"/>
        </w:rPr>
        <w:t>Механизм реализации Программы - это система программных мероприятий, скоординированных по объему финансирования и ответственным исполнителям, обеспечивающих достижение намеченных целей и результатов. Ответственным исполнителем Программы является отдел по культуре, делам молодежи, физической культуре и спорту администрации города. Соисполнителями - МБУК ЦД «Золотой Витязь», МБОУ ДОД «Кирсановская детская школа искусств», МБУК «Кирсановский краеведческий музей», МБУК «Кирсановская городская библиотека». Контроль за использованием бюджетных средств осуществляет финансовое управление администрации города. Отчеты о ходе реализации программы рассматриваются на коллегиях администрации города не реже одного раза в год.</w:t>
      </w:r>
    </w:p>
    <w:p w:rsidR="006A3601" w:rsidRPr="00515965" w:rsidRDefault="006A3601" w:rsidP="00515965">
      <w:pPr>
        <w:widowControl w:val="0"/>
        <w:jc w:val="both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</w:pPr>
    </w:p>
    <w:p w:rsidR="006A3601" w:rsidRPr="00515965" w:rsidRDefault="006A3601" w:rsidP="0051596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</w:pPr>
    </w:p>
    <w:p w:rsidR="006A3601" w:rsidRPr="00D07035" w:rsidRDefault="006A3601" w:rsidP="00D07035">
      <w:pPr>
        <w:widowControl w:val="0"/>
        <w:jc w:val="both"/>
        <w:rPr>
          <w:rFonts w:cs="Mangal"/>
          <w:b/>
          <w:color w:val="FF0000"/>
          <w:kern w:val="2"/>
          <w:sz w:val="28"/>
          <w:szCs w:val="28"/>
          <w:lang w:bidi="hi-IN"/>
        </w:rPr>
        <w:sectPr w:rsidR="006A3601" w:rsidRPr="00D07035" w:rsidSect="00167BCB">
          <w:pgSz w:w="11906" w:h="16838"/>
          <w:pgMar w:top="672" w:right="1134" w:bottom="1134" w:left="1134" w:header="720" w:footer="720" w:gutter="0"/>
          <w:cols w:space="720"/>
          <w:docGrid w:linePitch="600" w:charSpace="32768"/>
        </w:sectPr>
      </w:pPr>
    </w:p>
    <w:p w:rsidR="006A3601" w:rsidRPr="00D07035" w:rsidRDefault="006A3601" w:rsidP="00D07035">
      <w:pPr>
        <w:suppressAutoHyphens w:val="0"/>
        <w:spacing w:before="100" w:beforeAutospacing="1"/>
        <w:rPr>
          <w:color w:val="000000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ПРИЛОЖЕНИЕ № 2</w:t>
      </w:r>
    </w:p>
    <w:p w:rsidR="006A3601" w:rsidRPr="00D07035" w:rsidRDefault="006A3601" w:rsidP="00D07035">
      <w:pPr>
        <w:suppressAutoHyphens w:val="0"/>
        <w:spacing w:before="100" w:beforeAutospacing="1"/>
        <w:ind w:left="9202"/>
        <w:rPr>
          <w:color w:val="000000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>к постановлению администрации города</w:t>
      </w:r>
    </w:p>
    <w:p w:rsidR="006A3601" w:rsidRPr="00D07035" w:rsidRDefault="006A3601" w:rsidP="00D07035">
      <w:pPr>
        <w:suppressAutoHyphens w:val="0"/>
        <w:spacing w:before="100" w:beforeAutospacing="1"/>
        <w:jc w:val="center"/>
        <w:rPr>
          <w:color w:val="000000"/>
          <w:sz w:val="28"/>
          <w:szCs w:val="28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от «_____» ____________  2021г. № ______</w:t>
      </w:r>
    </w:p>
    <w:p w:rsidR="006A3601" w:rsidRPr="00D07035" w:rsidRDefault="006A3601" w:rsidP="00D07035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Pr="00D07035" w:rsidRDefault="006A3601" w:rsidP="00D07035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Перечень мероприятий муниципальной программы города Кирсанова Тамбовской области «Развитие культуры и туризма» </w:t>
      </w:r>
    </w:p>
    <w:p w:rsidR="006A3601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на 2014-2024 годы </w:t>
      </w: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tbl>
      <w:tblPr>
        <w:tblW w:w="15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73"/>
        <w:gridCol w:w="2571"/>
        <w:gridCol w:w="2189"/>
        <w:gridCol w:w="8"/>
        <w:gridCol w:w="1841"/>
        <w:gridCol w:w="1109"/>
        <w:gridCol w:w="898"/>
        <w:gridCol w:w="517"/>
        <w:gridCol w:w="1186"/>
        <w:gridCol w:w="1374"/>
        <w:gridCol w:w="864"/>
        <w:gridCol w:w="962"/>
        <w:gridCol w:w="1663"/>
      </w:tblGrid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№ </w:t>
            </w:r>
            <w:r>
              <w:rPr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Наименование </w:t>
            </w:r>
            <w:r>
              <w:rPr>
                <w:color w:val="000000"/>
                <w:sz w:val="22"/>
                <w:szCs w:val="22"/>
                <w:lang w:eastAsia="ru-RU"/>
              </w:rPr>
              <w:br/>
              <w:t xml:space="preserve">основного </w:t>
            </w:r>
            <w:r>
              <w:rPr>
                <w:color w:val="000000"/>
                <w:sz w:val="22"/>
                <w:szCs w:val="22"/>
                <w:lang w:eastAsia="ru-RU"/>
              </w:rPr>
              <w:br/>
              <w:t>мероприятия</w:t>
            </w:r>
          </w:p>
        </w:tc>
        <w:tc>
          <w:tcPr>
            <w:tcW w:w="21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Ответственный</w:t>
            </w:r>
            <w:r>
              <w:rPr>
                <w:color w:val="000000"/>
                <w:sz w:val="22"/>
                <w:szCs w:val="22"/>
                <w:lang w:eastAsia="ru-RU"/>
              </w:rPr>
              <w:br/>
              <w:t xml:space="preserve">исполнитель, </w:t>
            </w:r>
            <w:r>
              <w:rPr>
                <w:color w:val="000000"/>
                <w:sz w:val="22"/>
                <w:szCs w:val="22"/>
                <w:lang w:eastAsia="ru-RU"/>
              </w:rPr>
              <w:br/>
              <w:t>соисполнители</w:t>
            </w:r>
          </w:p>
        </w:tc>
        <w:tc>
          <w:tcPr>
            <w:tcW w:w="43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Ожидаемые непосредственные результаты</w:t>
            </w:r>
          </w:p>
        </w:tc>
        <w:tc>
          <w:tcPr>
            <w:tcW w:w="61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Объемы финансирования, тыс. рублей, в т.ч.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единица </w:t>
            </w:r>
            <w:r>
              <w:rPr>
                <w:color w:val="000000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значение (по годам реализации мероприятия)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 годам, всего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области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города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внебюджетные средства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</w:tr>
      <w:tr w:rsidR="006A3601" w:rsidTr="00E5559E">
        <w:trPr>
          <w:tblCellSpacing w:w="0" w:type="dxa"/>
        </w:trPr>
        <w:tc>
          <w:tcPr>
            <w:tcW w:w="1585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eastAsia="ru-RU"/>
              </w:rPr>
              <w:t>Подпрограмма 1 «Культура» на 2014-2024 годы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Основное мероп-риятие «Создание благоприятных условий для устойчивого развития сферы культуры»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Учреждения культуры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Количеством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13695,105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8740,4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4954,705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9138,3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7677,0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37151,0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37151,0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16</w:t>
            </w:r>
            <w:r>
              <w:rPr>
                <w:color w:val="000000"/>
                <w:sz w:val="22"/>
                <w:szCs w:val="22"/>
                <w:lang w:eastAsia="ru-RU"/>
              </w:rPr>
              <w:t>467</w:t>
            </w:r>
            <w:r w:rsidRPr="00CA799F">
              <w:rPr>
                <w:color w:val="000000"/>
                <w:sz w:val="22"/>
                <w:szCs w:val="22"/>
                <w:lang w:eastAsia="ru-RU"/>
              </w:rPr>
              <w:t>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16467,2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20460,0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CA799F">
              <w:rPr>
                <w:color w:val="000000"/>
                <w:sz w:val="22"/>
                <w:szCs w:val="22"/>
                <w:lang w:eastAsia="ru-RU"/>
              </w:rPr>
              <w:t>20460,0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41350,8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Оказание муниципальных услуг и обеспечение деятельности муниципальных учреждений культуры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Учреждения культуры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Количеством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6637,4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6637,4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9138,3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7677,0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37151,0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37151,0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16467,2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16467,2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EB0AC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EB0AC1">
              <w:rPr>
                <w:color w:val="000000"/>
                <w:sz w:val="22"/>
                <w:szCs w:val="22"/>
                <w:lang w:eastAsia="ru-RU"/>
              </w:rPr>
              <w:t>20460,0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EB0AC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EB0AC1"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EB0AC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EB0AC1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EB0AC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EB0AC1"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Создание условий для показа национальных фильмов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5602,205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647,5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4954,705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1.1.3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Приобретение сценических костюмов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1.1.4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Приобретение звуко-светотехнического оборудования для МБУК Центр досуга «Золотой витязь»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1431,0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1431,0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Основное мероприятие «Организация и проведение мероприятий»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1876,2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1799,2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77,0 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2947,3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2870,3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555,8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5990,0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Приобретение, монтаж и установ-ка аттракционов, детского игрового оборудования, ограждения для аттракционов, парковых фигурок, кабины оператора для городского парка, расположенного по ул. 50 лет Победы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2026,72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1966,72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546,8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Благоустройство территории городского парка, расположенного по ул. 50 лет Победы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699,2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699,2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194,1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194,1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1.2.3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Ремонт музыкальных инструментов МБОУ ДО «Кирсановская детская школа искусств»»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МБОУ ДО «Кирсановская ДШИ»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1.2.4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Межрегиональный конкурс «Любимые звуки музыки»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ДШИ»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1.2.5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Межрегиональный конкурс ансамблей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ДШИ»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1.2.6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Проведение городских и межмуниципальных Фестивалей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1.2.7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Поддержка обменных акций в рамках соглашений о культурном сотрудничестве г.Кирсанова с другими регионами области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витязь», МБОУ ДО «Кирсановская ДШИ»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1.2.8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Сохранение, использование и популяризация объектов культурного наследия: - работы и оснащение музейного пространства в здании-памятнике (МБУК «Кирсановский краеведческий музей»)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5990,0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5990,0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1.2.9.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Сохранение, использование и популяризация объектов культурного наследия: -реконструкция здания МБУК «Кирсановский краеведческий музей»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1.2.10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Приобретение, монтаж и установка уличной сцены на городской площади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485,48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485,48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1.2.11</w:t>
            </w:r>
          </w:p>
        </w:tc>
        <w:tc>
          <w:tcPr>
            <w:tcW w:w="25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Сохранение, использование и популяризация объектов культурного наследия: -организация доступности к объектам культурного наследия маломобильных групп населения в здании-памятнике (МБУК «Кирсановский краеведческий музей»)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rHeight w:val="374"/>
          <w:tblCellSpacing w:w="0" w:type="dxa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  <w:r w:rsidRPr="00E5559E">
              <w:rPr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  <w:r w:rsidRPr="00E5559E">
              <w:rPr>
                <w:color w:val="000000"/>
                <w:sz w:val="22"/>
                <w:szCs w:val="22"/>
                <w:lang w:eastAsia="ru-RU"/>
              </w:rPr>
              <w:t>Создание модельной муниципальной библиотеки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  <w:r w:rsidRPr="00E5559E"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  <w:r w:rsidRPr="00E5559E">
              <w:rPr>
                <w:color w:val="000000"/>
                <w:sz w:val="22"/>
                <w:szCs w:val="22"/>
                <w:lang w:eastAsia="ru-RU"/>
              </w:rPr>
              <w:t xml:space="preserve">Количеством мероприятий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  <w:r w:rsidRPr="00E5559E">
              <w:rPr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1891,0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1891,0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rHeight w:val="346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rHeight w:val="245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rHeight w:val="288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rHeight w:val="231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vAlign w:val="center"/>
          </w:tcPr>
          <w:p w:rsidR="006A3601" w:rsidRPr="00E5559E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8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CA799F">
              <w:rPr>
                <w:b/>
                <w:bCs/>
                <w:color w:val="000000"/>
                <w:sz w:val="22"/>
                <w:szCs w:val="22"/>
                <w:lang w:eastAsia="ru-RU"/>
              </w:rPr>
              <w:t>197396,205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CA799F" w:rsidRDefault="006A3601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CA799F">
              <w:rPr>
                <w:b/>
                <w:bCs/>
                <w:color w:val="000000"/>
                <w:sz w:val="22"/>
                <w:szCs w:val="22"/>
                <w:lang w:eastAsia="ru-RU"/>
              </w:rPr>
              <w:t>41730,8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 w:rsidP="00E9555C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11284,0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 w:rsidP="005D0227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139203,7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5177,705</w:t>
            </w:r>
          </w:p>
        </w:tc>
      </w:tr>
      <w:tr w:rsidR="006A3601" w:rsidTr="00E5559E">
        <w:trPr>
          <w:tblCellSpacing w:w="0" w:type="dxa"/>
        </w:trPr>
        <w:tc>
          <w:tcPr>
            <w:tcW w:w="1585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eastAsia="ru-RU"/>
              </w:rPr>
              <w:t>Подпрограмма 2 «Наследие» на 2014-2024 годы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234,3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214,3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25,2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75,6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4,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10,4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91,6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86,6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Комплектование фондов «Кирсановской городской библиотеки»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10,5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4,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10,4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5.0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91,6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86,6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проекта «Создание общероссийской системы доступа к национальной электронной библиотеке»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2.1.3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Единовременные стимулирующие выплаты лучшим работникам муниципальных учреждений культуры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библиотека», 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65,2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0,1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Архивный отдел администрации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39,2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39,2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2.2.1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Хранение, комплектование, учет и использование архивных документов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Архивный отдел администрации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39,2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39,2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2.3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«Сохранение и популяризация народного творчества, любительского искусства»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2.3.1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Издания видео и аудио альбомов ведущих творческих коллективов и исполнителей города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2.4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2068,3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2068,3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8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2977,3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2809,0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93,7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 w:rsidP="00E9555C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74,6</w:t>
            </w:r>
          </w:p>
        </w:tc>
      </w:tr>
      <w:tr w:rsidR="006A3601" w:rsidTr="00E5559E">
        <w:trPr>
          <w:tblCellSpacing w:w="0" w:type="dxa"/>
        </w:trPr>
        <w:tc>
          <w:tcPr>
            <w:tcW w:w="1585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Подпрограмма 3 «Организация и проведение городских общественно значимых массовых мероприятий» на 2014-2024 годы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«Организация и проведение городских мероприятий»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проведенных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3.1.1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pacing w:val="4"/>
                <w:sz w:val="22"/>
                <w:szCs w:val="22"/>
                <w:shd w:val="clear" w:color="auto" w:fill="FFFFFF"/>
                <w:lang w:eastAsia="ru-RU"/>
              </w:rPr>
              <w:t>Мероприятия, посвященные государственным и профессиональным праздникам, международным праздникам и дням, памятным датам и знаменательным событиям. Народные гуляния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проведенных 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Tr="00437CAF">
        <w:trPr>
          <w:tblCellSpacing w:w="0" w:type="dxa"/>
        </w:trPr>
        <w:tc>
          <w:tcPr>
            <w:tcW w:w="8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102,0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 w:rsidP="008E1722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102,0</w:t>
            </w:r>
          </w:p>
        </w:tc>
      </w:tr>
      <w:tr w:rsidR="006A3601" w:rsidTr="00E5559E">
        <w:trPr>
          <w:tblCellSpacing w:w="0" w:type="dxa"/>
        </w:trPr>
        <w:tc>
          <w:tcPr>
            <w:tcW w:w="1585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Подпрограмма 4 «Развитие туризма» на 2014 - 2024 годы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hd w:val="clear" w:color="auto" w:fill="FFFFFF"/>
                <w:lang w:eastAsia="ru-RU"/>
              </w:rPr>
              <w:t>Основное мероприятие «Реализация мероприятий в сфере туризма»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 МБУ ДО «ДЮСШ»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4.1.1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Обновление, укрепление и модернизация материально-технической базы городских образовательных учреждений дополнительного образования для занятий туризмом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 ДО «ДЮСШ»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приобретенного инвентаря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4.1.2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и проведение мероприятий, посвященных памятным датам, спортивных мероприятий с целью привлечения дополнительных туристских потоков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6A3601" w:rsidRDefault="006A3601">
            <w:pPr>
              <w:rPr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4.1.3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Продвижение туристских продуктов: изготовление буклетов, рекламных щитов и создание видеороликов, освещающих вопросы развития туризма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4.1.4</w:t>
            </w:r>
          </w:p>
        </w:tc>
        <w:tc>
          <w:tcPr>
            <w:tcW w:w="2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Материально-техническая поддержка для осуществления рекламно-информационной деятельности (приобретение оргтехники, фото- и видеотехники, компьютерных программ)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19,0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Default="006A3601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8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Tr="00437CAF">
        <w:trPr>
          <w:tblCellSpacing w:w="0" w:type="dxa"/>
        </w:trPr>
        <w:tc>
          <w:tcPr>
            <w:tcW w:w="8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eastAsia="ru-RU"/>
              </w:rPr>
              <w:t>Всего по итогам реализации программы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D92B1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D92B1F">
              <w:rPr>
                <w:b/>
                <w:bCs/>
                <w:color w:val="000000"/>
                <w:sz w:val="22"/>
                <w:szCs w:val="22"/>
                <w:lang w:eastAsia="ru-RU"/>
              </w:rPr>
              <w:t>41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D92B1F" w:rsidRDefault="006A3601">
            <w:pPr>
              <w:suppressAutoHyphens w:val="0"/>
              <w:spacing w:before="100" w:beforeAutospacing="1" w:after="119"/>
              <w:jc w:val="center"/>
              <w:rPr>
                <w:b/>
                <w:color w:val="000000"/>
                <w:lang w:eastAsia="ru-RU"/>
              </w:rPr>
            </w:pPr>
            <w:r w:rsidRPr="00D92B1F">
              <w:rPr>
                <w:b/>
                <w:color w:val="000000"/>
                <w:sz w:val="22"/>
                <w:szCs w:val="22"/>
                <w:lang w:eastAsia="ru-RU"/>
              </w:rPr>
              <w:t>200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675</w:t>
            </w:r>
            <w:r w:rsidRPr="00D92B1F">
              <w:rPr>
                <w:b/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  <w:r w:rsidRPr="00D92B1F">
              <w:rPr>
                <w:b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D92B1F" w:rsidRDefault="006A3601">
            <w:pPr>
              <w:suppressAutoHyphens w:val="0"/>
              <w:spacing w:before="100" w:beforeAutospacing="1" w:after="119"/>
              <w:jc w:val="center"/>
              <w:rPr>
                <w:b/>
                <w:color w:val="000000"/>
                <w:lang w:eastAsia="ru-RU"/>
              </w:rPr>
            </w:pPr>
            <w:r w:rsidRPr="00D92B1F">
              <w:rPr>
                <w:b/>
                <w:bCs/>
                <w:color w:val="000000"/>
                <w:sz w:val="22"/>
                <w:szCs w:val="22"/>
                <w:lang w:eastAsia="ru-RU"/>
              </w:rPr>
              <w:t>41730,8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D92B1F" w:rsidRDefault="006A3601">
            <w:pPr>
              <w:suppressAutoHyphens w:val="0"/>
              <w:spacing w:before="100" w:beforeAutospacing="1" w:after="119"/>
              <w:jc w:val="center"/>
              <w:rPr>
                <w:b/>
                <w:color w:val="000000"/>
                <w:lang w:eastAsia="ru-RU"/>
              </w:rPr>
            </w:pPr>
            <w:r w:rsidRPr="00D92B1F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4092</w:t>
            </w:r>
            <w:r w:rsidRPr="00D92B1F">
              <w:rPr>
                <w:b/>
                <w:bCs/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D92B1F" w:rsidRDefault="006A3601" w:rsidP="00E9555C">
            <w:pPr>
              <w:suppressAutoHyphens w:val="0"/>
              <w:spacing w:before="100" w:beforeAutospacing="1" w:after="119"/>
              <w:jc w:val="center"/>
              <w:rPr>
                <w:b/>
                <w:color w:val="000000"/>
                <w:lang w:eastAsia="ru-RU"/>
              </w:rPr>
            </w:pPr>
            <w:r w:rsidRPr="00D92B1F">
              <w:rPr>
                <w:b/>
                <w:color w:val="000000"/>
                <w:sz w:val="22"/>
                <w:szCs w:val="22"/>
                <w:lang w:eastAsia="ru-RU"/>
              </w:rPr>
              <w:t>13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9599</w:t>
            </w:r>
            <w:r w:rsidRPr="00D92B1F">
              <w:rPr>
                <w:b/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D92B1F" w:rsidRDefault="006A3601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D92B1F">
              <w:rPr>
                <w:b/>
                <w:bCs/>
                <w:color w:val="000000"/>
                <w:sz w:val="22"/>
                <w:szCs w:val="22"/>
                <w:lang w:eastAsia="ru-RU"/>
              </w:rPr>
              <w:t>5252,305</w:t>
            </w:r>
          </w:p>
        </w:tc>
      </w:tr>
    </w:tbl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Default="006A3601" w:rsidP="00167BCB">
      <w:pPr>
        <w:suppressAutoHyphens w:val="0"/>
        <w:spacing w:before="100" w:beforeAutospacing="1"/>
        <w:rPr>
          <w:color w:val="000000"/>
          <w:lang w:eastAsia="ru-RU"/>
        </w:rPr>
      </w:pPr>
    </w:p>
    <w:p w:rsidR="006A3601" w:rsidRPr="00D07035" w:rsidRDefault="006A3601" w:rsidP="00D07035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>ПРИЛОЖЕНИЕ № 3</w:t>
      </w:r>
    </w:p>
    <w:p w:rsidR="006A3601" w:rsidRPr="00D07035" w:rsidRDefault="006A3601" w:rsidP="00D07035">
      <w:pPr>
        <w:suppressAutoHyphens w:val="0"/>
        <w:spacing w:before="100" w:beforeAutospacing="1"/>
        <w:ind w:left="9202" w:firstLine="709"/>
        <w:jc w:val="right"/>
        <w:rPr>
          <w:color w:val="000000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>к постановлению администрации города</w:t>
      </w:r>
    </w:p>
    <w:p w:rsidR="006A3601" w:rsidRPr="00D07035" w:rsidRDefault="006A3601" w:rsidP="00D07035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D07035">
        <w:rPr>
          <w:color w:val="000000"/>
          <w:sz w:val="28"/>
          <w:szCs w:val="28"/>
          <w:lang w:eastAsia="ru-RU"/>
        </w:rPr>
        <w:t>от «_____»  ___________г. № ______</w:t>
      </w:r>
    </w:p>
    <w:p w:rsidR="006A3601" w:rsidRPr="00167BCB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bookmarkStart w:id="1" w:name="YANDEX_121"/>
      <w:bookmarkEnd w:id="1"/>
      <w:r w:rsidRPr="00167BCB">
        <w:rPr>
          <w:color w:val="000000"/>
          <w:sz w:val="26"/>
          <w:szCs w:val="26"/>
          <w:shd w:val="clear" w:color="auto" w:fill="FFFFFF"/>
          <w:lang w:eastAsia="ru-RU"/>
        </w:rPr>
        <w:t xml:space="preserve">Ресурсное обеспечение реализации муниципальной программы города Кирсанова Тамбовской области </w:t>
      </w:r>
    </w:p>
    <w:p w:rsidR="006A3601" w:rsidRPr="00167BCB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bookmarkStart w:id="2" w:name="YANDEX_191"/>
      <w:bookmarkStart w:id="3" w:name="YANDEX_201"/>
      <w:bookmarkEnd w:id="2"/>
      <w:bookmarkEnd w:id="3"/>
      <w:r w:rsidRPr="00167BCB">
        <w:rPr>
          <w:color w:val="000000"/>
          <w:sz w:val="26"/>
          <w:szCs w:val="26"/>
          <w:shd w:val="clear" w:color="auto" w:fill="FFFFFF"/>
          <w:lang w:eastAsia="ru-RU"/>
        </w:rPr>
        <w:t>«Развитие культуры и туризма» на 2014– 2024 годы</w:t>
      </w:r>
    </w:p>
    <w:p w:rsidR="006A3601" w:rsidRPr="00167BCB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</w:p>
    <w:tbl>
      <w:tblPr>
        <w:tblW w:w="152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278"/>
        <w:gridCol w:w="2126"/>
        <w:gridCol w:w="2870"/>
        <w:gridCol w:w="850"/>
        <w:gridCol w:w="1306"/>
        <w:gridCol w:w="1391"/>
        <w:gridCol w:w="987"/>
        <w:gridCol w:w="1078"/>
        <w:gridCol w:w="2384"/>
      </w:tblGrid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Наименование муниципальной программы Тамбовской области, подпрограммы муниципальной программы, мероприятия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76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Объемы финансирования, тыс. рублей, в т.ч.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по годам, всего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бюджет области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бюджет города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внебюджетные средства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bookmarkStart w:id="4" w:name="YANDEX_3511"/>
            <w:bookmarkStart w:id="5" w:name="YANDEX_3411"/>
            <w:bookmarkEnd w:id="4"/>
            <w:bookmarkEnd w:id="5"/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Муниципальная программа города Кирсанова Тамбовской области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bookmarkStart w:id="6" w:name="YANDEX_391"/>
            <w:bookmarkStart w:id="7" w:name="YANDEX_381"/>
            <w:bookmarkStart w:id="8" w:name="YANDEX_371"/>
            <w:bookmarkEnd w:id="6"/>
            <w:bookmarkEnd w:id="7"/>
            <w:bookmarkEnd w:id="8"/>
            <w:r w:rsidRPr="00167BCB">
              <w:rPr>
                <w:color w:val="000000"/>
                <w:sz w:val="22"/>
                <w:szCs w:val="22"/>
                <w:lang w:eastAsia="ru-RU"/>
              </w:rPr>
              <w:t>«Развитие культуры и туризма» на 2014 – 2024годы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8988,3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8663,0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111,0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9571,3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49,0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9411,3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ind w:left="-221" w:firstLine="221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111,0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14339,605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9252,2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5040,705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17858,4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3639,4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14202,0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9822,7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8217,3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43215.9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49,5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43166.4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705A6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16513,2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705A6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705A6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705A6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705A6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705A6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705A6">
              <w:rPr>
                <w:color w:val="000000"/>
                <w:sz w:val="22"/>
                <w:szCs w:val="22"/>
                <w:lang w:eastAsia="ru-RU"/>
              </w:rPr>
              <w:t>16467,2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676,1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191</w:t>
            </w:r>
            <w:r w:rsidRPr="007C49A4">
              <w:rPr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10485,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41415,1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7C49A4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7C49A4">
              <w:rPr>
                <w:color w:val="000000"/>
                <w:sz w:val="22"/>
                <w:szCs w:val="22"/>
                <w:lang w:eastAsia="ru-RU"/>
              </w:rPr>
              <w:t>9645,0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8142,6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8125,0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8142,6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8125,0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отдел по развитию физической культуры, спорта и туризма администрации города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1721,2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1719,2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2668,3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2666,3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506,8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506,8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1890,4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7967,5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167,5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7800,0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2294,4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2294,4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Центр Досуга «Золотой Витязь»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3974,5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3890,5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84,0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3669,0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3583,0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86,0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10840,005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5801,3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5038,705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7907,8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3203,8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4687,0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</w:t>
            </w:r>
            <w:r>
              <w:rPr>
                <w:color w:val="000000"/>
                <w:sz w:val="22"/>
                <w:szCs w:val="22"/>
                <w:lang w:eastAsia="ru-RU"/>
              </w:rPr>
              <w:t>612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65,1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1842,3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1613,0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1646,2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1626,0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1602,4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1597,4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1923,9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228,9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1695,0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22,7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22,7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4682,0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4682,0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12041,6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86,6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МБОУ ДО «Кирсановская детская школа искусств»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Архивный отдел администрации города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2020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ind w:right="11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«Культура» 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ind w:right="11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на 2014 – 2024 годы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8676,7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8599,7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9463,3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9386,3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14250,905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9227,2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5023,705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15638,3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14177,0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43141.0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43141,0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16467,2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</w:t>
            </w:r>
            <w:r>
              <w:rPr>
                <w:color w:val="000000"/>
                <w:sz w:val="22"/>
                <w:szCs w:val="22"/>
                <w:lang w:eastAsia="ru-RU"/>
              </w:rPr>
              <w:t>64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6</w:t>
            </w: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0460,0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41350,8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1699,2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1699,2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2646,3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2646,3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7867,5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167,5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7800,0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11404,0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11404,0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Центр Досуга «Золотой Витязь»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3957,5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3890,5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67,0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3652,0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3583,0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69,0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10823,005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5801,3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5021,705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5757,4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1070,4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4687,0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4730,0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4730,0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1608,0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1608,0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1621,0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1621,0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1592,4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1592,4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1913,4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223,4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1690,0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1928,3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1928,3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4682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4682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МБОУ ДО «Кирсановская детская школа искусств»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«Наследие» на 2014-2024 годы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274,6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43,3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71,0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49,0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51,7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2183,1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2178,1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45,5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54.9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49.5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46,0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196,1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191,0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44,3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 администрации города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«Кирсановская городская библиотека»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234,3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25,2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10,5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10,4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5.0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5,4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86,6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86,6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5,</w:t>
            </w: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МБУК Центр досуга «Золотой витязь»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2133,4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2133,4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65,2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40707A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40707A">
              <w:rPr>
                <w:color w:val="000000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Архивный отдел администрации города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40,6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40,6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44.5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44,5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39,3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lang w:eastAsia="ru-RU"/>
              </w:rPr>
              <w:t>39,3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Подпрограмма 3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ind w:right="11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«Организация и проведение городских общественно значимых массовых мероприятий» на 2014 – 2024 годы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МБУК ЦД «Золотой витязь»</w:t>
            </w:r>
          </w:p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Подпрограмма 4</w:t>
            </w:r>
          </w:p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«Развитие туризма» на 2014-2024 годы</w:t>
            </w: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shd w:val="clear" w:color="auto" w:fill="FFF200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 w:rsidRPr="00167BCB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6A3601" w:rsidRPr="00167BCB" w:rsidRDefault="006A3601" w:rsidP="00167BC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0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1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6A3601" w:rsidRPr="00167BCB" w:rsidTr="00167BCB">
        <w:trPr>
          <w:tblCellSpacing w:w="0" w:type="dxa"/>
        </w:trPr>
        <w:tc>
          <w:tcPr>
            <w:tcW w:w="7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 по итогам реализации программы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167BCB" w:rsidRDefault="006A3601" w:rsidP="00167BCB">
            <w:pPr>
              <w:suppressAutoHyphens w:val="0"/>
              <w:spacing w:before="100" w:beforeAutospacing="1" w:after="119"/>
              <w:jc w:val="center"/>
              <w:rPr>
                <w:color w:val="000000"/>
                <w:lang w:eastAsia="ru-RU"/>
              </w:rPr>
            </w:pPr>
            <w:r w:rsidRPr="00167BCB"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014D2A" w:rsidRDefault="006A3601" w:rsidP="00167BCB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200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675</w:t>
            </w: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014D2A" w:rsidRDefault="006A3601" w:rsidP="00167BCB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41730,8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014D2A" w:rsidRDefault="006A3601" w:rsidP="00167BCB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4092,9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A3601" w:rsidRPr="00014D2A" w:rsidRDefault="006A3601" w:rsidP="00E9555C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139599,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601" w:rsidRPr="00014D2A" w:rsidRDefault="006A3601" w:rsidP="00167BCB">
            <w:pPr>
              <w:suppressAutoHyphens w:val="0"/>
              <w:spacing w:before="100" w:beforeAutospacing="1" w:after="119"/>
              <w:jc w:val="center"/>
              <w:rPr>
                <w:b/>
                <w:bCs/>
                <w:color w:val="000000"/>
                <w:lang w:eastAsia="ru-RU"/>
              </w:rPr>
            </w:pPr>
            <w:r w:rsidRPr="00014D2A">
              <w:rPr>
                <w:b/>
                <w:bCs/>
                <w:color w:val="000000"/>
                <w:sz w:val="22"/>
                <w:szCs w:val="22"/>
                <w:lang w:eastAsia="ru-RU"/>
              </w:rPr>
              <w:t>5252,305</w:t>
            </w:r>
          </w:p>
        </w:tc>
      </w:tr>
    </w:tbl>
    <w:p w:rsidR="006A3601" w:rsidRPr="00167BCB" w:rsidRDefault="006A3601" w:rsidP="00167BCB">
      <w:pPr>
        <w:suppressAutoHyphens w:val="0"/>
        <w:spacing w:before="100" w:beforeAutospacing="1"/>
        <w:jc w:val="center"/>
        <w:rPr>
          <w:color w:val="000000"/>
          <w:lang w:eastAsia="ru-RU"/>
        </w:rPr>
      </w:pPr>
    </w:p>
    <w:p w:rsidR="006A3601" w:rsidRPr="00D07035" w:rsidRDefault="006A3601" w:rsidP="00D07035">
      <w:pPr>
        <w:suppressAutoHyphens w:val="0"/>
        <w:spacing w:before="100" w:beforeAutospacing="1"/>
        <w:rPr>
          <w:color w:val="000000"/>
          <w:lang w:eastAsia="ru-RU"/>
        </w:rPr>
        <w:sectPr w:rsidR="006A3601" w:rsidRPr="00D07035" w:rsidSect="00167BCB">
          <w:pgSz w:w="16838" w:h="11906" w:orient="landscape"/>
          <w:pgMar w:top="1134" w:right="672" w:bottom="1134" w:left="1134" w:header="720" w:footer="720" w:gutter="0"/>
          <w:cols w:space="720"/>
          <w:docGrid w:linePitch="600" w:charSpace="32768"/>
        </w:sect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BD3F6F" w:rsidRDefault="006A3601" w:rsidP="00595C1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6A3601" w:rsidRPr="00BD3F6F" w:rsidRDefault="006A3601" w:rsidP="00595C12">
      <w:pPr>
        <w:jc w:val="right"/>
        <w:rPr>
          <w:sz w:val="28"/>
          <w:szCs w:val="28"/>
        </w:rPr>
      </w:pPr>
      <w:r w:rsidRPr="00BD3F6F">
        <w:rPr>
          <w:sz w:val="28"/>
          <w:szCs w:val="28"/>
        </w:rPr>
        <w:t>к постановлению администрации города</w:t>
      </w:r>
    </w:p>
    <w:p w:rsidR="006A3601" w:rsidRDefault="006A3601" w:rsidP="00595C12">
      <w:pPr>
        <w:jc w:val="right"/>
      </w:pPr>
      <w:r w:rsidRPr="00BD3F6F">
        <w:rPr>
          <w:sz w:val="28"/>
          <w:szCs w:val="28"/>
        </w:rPr>
        <w:t>от «____»_____________ года № _______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Паспорт</w:t>
      </w:r>
    </w:p>
    <w:p w:rsidR="006A3601" w:rsidRPr="00167BCB" w:rsidRDefault="006A3601" w:rsidP="00167BCB">
      <w:pPr>
        <w:widowControl w:val="0"/>
        <w:jc w:val="center"/>
        <w:rPr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подпрограммы «Наследие» на 2014-2024 годы</w:t>
      </w:r>
    </w:p>
    <w:p w:rsidR="006A3601" w:rsidRPr="00167BCB" w:rsidRDefault="006A3601" w:rsidP="00167BCB">
      <w:pPr>
        <w:widowControl w:val="0"/>
        <w:jc w:val="both"/>
        <w:rPr>
          <w:b/>
          <w:kern w:val="2"/>
          <w:sz w:val="28"/>
          <w:szCs w:val="28"/>
          <w:lang w:bidi="hi-IN"/>
        </w:rPr>
      </w:pPr>
    </w:p>
    <w:tbl>
      <w:tblPr>
        <w:tblW w:w="0" w:type="auto"/>
        <w:tblInd w:w="34" w:type="dxa"/>
        <w:tblLayout w:type="fixed"/>
        <w:tblCellMar>
          <w:left w:w="65" w:type="dxa"/>
          <w:right w:w="75" w:type="dxa"/>
        </w:tblCellMar>
        <w:tblLook w:val="0000"/>
      </w:tblPr>
      <w:tblGrid>
        <w:gridCol w:w="2866"/>
        <w:gridCol w:w="6753"/>
      </w:tblGrid>
      <w:tr w:rsidR="006A3601" w:rsidRPr="00167BCB" w:rsidTr="00167BCB">
        <w:trPr>
          <w:trHeight w:val="400"/>
        </w:trPr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Ответственный исполнитель подпрограммы 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отдел по культуре и молодежной политике администрации города, </w:t>
            </w:r>
          </w:p>
        </w:tc>
      </w:tr>
      <w:tr w:rsidR="006A3601" w:rsidRPr="00167BCB" w:rsidTr="00167BCB"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Соисполнители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  отдел по развитию физической культуры, спорта и туризма администрации города, муниципальное бюджетное учреждение культуры Центр досуга «Золотой витязь»; муниципальное бюджетное учреждение культуры «Кирсановский краеведческий музей»; муниципальное бюджетное учреждение культуры «Кирсановская городская библиотека»; муниципальное бюджетное образовательное учреждения дополнительного образования «Кирсановская детская школа искусств»; муниципальное бюджетное учреждение «Спортивно-оздоровительный клуб «Олимп», архивный отдел администрации города </w:t>
            </w:r>
          </w:p>
        </w:tc>
      </w:tr>
      <w:tr w:rsidR="006A3601" w:rsidRPr="00167BCB" w:rsidTr="00167BCB"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Цель подпрограммы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Сохранение культурного и исторического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наследия, расширение доступа населения к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культурным ценностям и информации</w:t>
            </w:r>
          </w:p>
        </w:tc>
      </w:tr>
      <w:tr w:rsidR="006A3601" w:rsidRPr="00167BCB" w:rsidTr="00167BCB"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Задачи  программы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1.Совершенствование деятельности библиотек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по сохранности и использованию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библиотечных фондов.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2.Развитие деятельности библиотеки как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методического, информационного,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образовательного и культурного центра.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3.Развитие деятельности музея по сохранности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и безопасности музейных фондов.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4.Обеспечение учета и сохранности музейных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предметов и музейных коллекций.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5.Совершенствование использования музейных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предметов и музейных коллекций в научных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культурных, образовательных целях.</w:t>
            </w:r>
          </w:p>
        </w:tc>
      </w:tr>
      <w:tr w:rsidR="006A3601" w:rsidRPr="00167BCB" w:rsidTr="00167BCB">
        <w:trPr>
          <w:trHeight w:val="600"/>
        </w:trPr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Целевые индикаторы и 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показатели программы, </w:t>
            </w:r>
            <w:r w:rsidRPr="00167BCB">
              <w:rPr>
                <w:kern w:val="2"/>
                <w:sz w:val="28"/>
                <w:szCs w:val="28"/>
                <w:lang w:bidi="hi-IN"/>
              </w:rPr>
              <w:br/>
              <w:t xml:space="preserve">и их значения на последний год реализации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1.Увеличение количества пользователей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услугами «Кирсановской городской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библиотеки» (2700 чел)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2.Увеличение книгообеспеченности на 1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реализации пользователя «Кирсановской городской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библиотеки»– (19.5%).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3.Увеличение количества музейных выставок,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в т.ч. и мобильных «Кирсановского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краеведческого музея» – (35 ед.).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4. Увеличение книжного фонда «Кирсановской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городской библиотеки» (49.1 %)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5. Увеличение доли эл. каталога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«Кирсановской городской библиотеки» (86.6%)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6. Увеличение доли выставленных музейных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экспонатов «Кирсановского краеведческого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музея» (13.5 %)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7. Издание видео – аудио альбомов ведущих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творческих коллективов и исполнителей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города (9 ед)</w:t>
            </w:r>
          </w:p>
        </w:tc>
      </w:tr>
      <w:tr w:rsidR="006A3601" w:rsidRPr="00167BCB" w:rsidTr="00167BCB">
        <w:trPr>
          <w:trHeight w:val="400"/>
        </w:trPr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Сроки и этапы реализации программы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Реализация подпрограммы запланирована на 2014-2024 годы</w:t>
            </w:r>
          </w:p>
        </w:tc>
      </w:tr>
      <w:tr w:rsidR="006A3601" w:rsidRPr="00167BCB" w:rsidTr="00167BCB">
        <w:trPr>
          <w:trHeight w:val="400"/>
        </w:trPr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Объемы и источники финансирования   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Мероприятия подпрограммы финансируются за счет средств бюджета города, бюджета области и внебюджетных средств. 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Предполагаемый объем средств на реализацию мероприятий составляет   2</w:t>
            </w:r>
            <w:r>
              <w:rPr>
                <w:kern w:val="2"/>
                <w:sz w:val="28"/>
                <w:szCs w:val="28"/>
                <w:lang w:bidi="hi-IN"/>
              </w:rPr>
              <w:t xml:space="preserve">977,3 </w:t>
            </w:r>
            <w:r w:rsidRPr="00167BCB">
              <w:rPr>
                <w:kern w:val="2"/>
                <w:sz w:val="28"/>
                <w:szCs w:val="28"/>
                <w:lang w:bidi="hi-IN"/>
              </w:rPr>
              <w:t>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области  - 2</w:t>
            </w:r>
            <w:r>
              <w:rPr>
                <w:kern w:val="2"/>
                <w:sz w:val="28"/>
                <w:szCs w:val="28"/>
                <w:lang w:bidi="hi-IN"/>
              </w:rPr>
              <w:t>809,0</w:t>
            </w:r>
            <w:r w:rsidRPr="00167BCB">
              <w:rPr>
                <w:kern w:val="2"/>
                <w:sz w:val="28"/>
                <w:szCs w:val="28"/>
                <w:lang w:bidi="hi-IN"/>
              </w:rPr>
              <w:t xml:space="preserve">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- 93,</w:t>
            </w:r>
            <w:r>
              <w:rPr>
                <w:kern w:val="2"/>
                <w:sz w:val="28"/>
                <w:szCs w:val="28"/>
                <w:lang w:bidi="hi-IN"/>
              </w:rPr>
              <w:t>7</w:t>
            </w:r>
            <w:r w:rsidRPr="00167BCB">
              <w:rPr>
                <w:kern w:val="2"/>
                <w:sz w:val="28"/>
                <w:szCs w:val="28"/>
                <w:lang w:bidi="hi-IN"/>
              </w:rPr>
              <w:t xml:space="preserve">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средства внебюджетные - </w:t>
            </w:r>
            <w:r>
              <w:rPr>
                <w:kern w:val="2"/>
                <w:sz w:val="28"/>
                <w:szCs w:val="28"/>
                <w:lang w:bidi="hi-IN"/>
              </w:rPr>
              <w:t>7</w:t>
            </w:r>
            <w:r w:rsidRPr="00167BCB">
              <w:rPr>
                <w:kern w:val="2"/>
                <w:sz w:val="28"/>
                <w:szCs w:val="28"/>
                <w:lang w:bidi="hi-IN"/>
              </w:rPr>
              <w:t>4,</w:t>
            </w:r>
            <w:r>
              <w:rPr>
                <w:kern w:val="2"/>
                <w:sz w:val="28"/>
                <w:szCs w:val="28"/>
                <w:lang w:bidi="hi-IN"/>
              </w:rPr>
              <w:t>6</w:t>
            </w:r>
            <w:r w:rsidRPr="00167BCB">
              <w:rPr>
                <w:kern w:val="2"/>
                <w:sz w:val="28"/>
                <w:szCs w:val="28"/>
                <w:lang w:bidi="hi-IN"/>
              </w:rPr>
              <w:t>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2014 год - 274,6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области - 214,3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- 43,3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внебюджетные - 17,0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2015 год - 71,0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 бюджета области - 49,0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- 5,0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внебюджетные - 17,0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2016 год -  51,7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области – 46,7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2017 год-  2183,1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 бюджета области - 2178,1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2018 год -  45,5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области – 40,6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- 4,9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2019 год -  54.9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 бюджета области – 49.5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- 5,4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2020 год -  46,0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 бюджета области – 41,0 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 w:rsidR="006A3601" w:rsidRPr="00167BCB" w:rsidRDefault="006A3601" w:rsidP="003B6186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  2021 год -  </w:t>
            </w:r>
            <w:r>
              <w:rPr>
                <w:kern w:val="2"/>
                <w:sz w:val="28"/>
                <w:szCs w:val="28"/>
                <w:lang w:bidi="hi-IN"/>
              </w:rPr>
              <w:t>196,1</w:t>
            </w:r>
            <w:r w:rsidRPr="00167BCB">
              <w:rPr>
                <w:kern w:val="2"/>
                <w:sz w:val="28"/>
                <w:szCs w:val="28"/>
                <w:lang w:bidi="hi-IN"/>
              </w:rPr>
              <w:t xml:space="preserve"> тыс. рублей, в том числе:</w:t>
            </w:r>
          </w:p>
          <w:p w:rsidR="006A3601" w:rsidRPr="00167BCB" w:rsidRDefault="006A3601" w:rsidP="003B6186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средства  бюджета области – </w:t>
            </w:r>
            <w:r>
              <w:rPr>
                <w:kern w:val="2"/>
                <w:sz w:val="28"/>
                <w:szCs w:val="28"/>
                <w:lang w:bidi="hi-IN"/>
              </w:rPr>
              <w:t xml:space="preserve">191,0 </w:t>
            </w:r>
            <w:r w:rsidRPr="00167BCB">
              <w:rPr>
                <w:kern w:val="2"/>
                <w:sz w:val="28"/>
                <w:szCs w:val="28"/>
                <w:lang w:bidi="hi-IN"/>
              </w:rPr>
              <w:t>тыс. рублей;</w:t>
            </w:r>
          </w:p>
          <w:p w:rsidR="006A3601" w:rsidRPr="00167BCB" w:rsidRDefault="006A3601" w:rsidP="003B6186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– 5,</w:t>
            </w:r>
            <w:r>
              <w:rPr>
                <w:kern w:val="2"/>
                <w:sz w:val="28"/>
                <w:szCs w:val="28"/>
                <w:lang w:bidi="hi-IN"/>
              </w:rPr>
              <w:t>1</w:t>
            </w:r>
            <w:r w:rsidRPr="00167BCB">
              <w:rPr>
                <w:kern w:val="2"/>
                <w:sz w:val="28"/>
                <w:szCs w:val="28"/>
                <w:lang w:bidi="hi-IN"/>
              </w:rPr>
              <w:t xml:space="preserve">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 2022 год -  44,3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 бюджета области – 39,3тыс. рублей;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- 5,0 тыс. рублей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 2023 год -  5,0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– 5,0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 xml:space="preserve"> 2024 год -  5,0 тыс. рублей, в том числе: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  <w:r w:rsidRPr="00167BCB">
              <w:rPr>
                <w:kern w:val="2"/>
                <w:sz w:val="28"/>
                <w:szCs w:val="28"/>
                <w:lang w:bidi="hi-IN"/>
              </w:rPr>
              <w:t>средства бюджета города – 5,0 тыс. рублей.</w:t>
            </w:r>
          </w:p>
          <w:p w:rsidR="006A3601" w:rsidRPr="00167BCB" w:rsidRDefault="006A3601" w:rsidP="00167BCB">
            <w:pPr>
              <w:widowControl w:val="0"/>
              <w:jc w:val="both"/>
              <w:rPr>
                <w:kern w:val="2"/>
                <w:sz w:val="28"/>
                <w:szCs w:val="28"/>
                <w:lang w:bidi="hi-IN"/>
              </w:rPr>
            </w:pPr>
          </w:p>
        </w:tc>
      </w:tr>
    </w:tbl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1.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Общая характеристика сферы реализации подпрограммы.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      Подпрограмма «Наследие» направлена на сохранение, пополнение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использование культурного и исторического наследия города Кирсанова,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обеспечение равного доступа населения к культурным ценностям и участию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в культурной жизни, развитие и реализация культурного и духовного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потенциала каждой личности.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                   Культурное и историческое наследие является духовным,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экономическим и социальным капиталом невосполнимой ценности,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питающим современную науку, образование, искусство, дающим основание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для самоуважения нации. Его сохранение и воспроизводство - один из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факторов устойчивого социально-экономического развития города.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Сфера реализации подпрограммы «Наследие» охватывает: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сохранение, использование, популяризацию культурного наследия города;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развитие библиотечного дела;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развитие музейного дела.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Библиотечное обслуживание является одной из важнейших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составляющих современной культурной жизни. Библиотека выполняет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образовательную, информационную, досуговую функции в обществе. Фонды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библиотеки составляют значительную часть культурного наследия города,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которые, кроме научной, культурно-исторической и информационно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ценности, имеют огромную материальную ценность. Совершенствование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комплектования фонда библиотеки, обеспечение их сохранности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использования являются приоритетными в деятельности библиотек.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Библиотека выполняет функции социокультурных, информационных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образовательных центров. В целях повышения интереса к литературе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пропаганды чтения среди населения города библиотека реализует немалое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количество мероприятий: праздники, тематические недели и декады,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различные акции, конкурсы.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Основными проблемами, напрямую влияющими на качественное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исполнение библиотекой своего предназначения, являются: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Низкое качество комплектования библиотечных фондов. Фонд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библиотек является основой функционирования библиотеки главным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источником удовлетворения читательских потребностей.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Низкое и нестабильное бюджетное финансирование, что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отрицательно сказывается на системе комплектования и составе фондов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библиотеки.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Требует улучшение информатизации библиотеки. Расширение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ассортимента информационно-библиотечных услуг, оказание бесплатной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юридической помощи населению с использованием видеофонии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сдерживается отсутствием необходимого высокоскоростного «Интернета».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Неудовлетворительное состояние материально-технической базы.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Библиотека нуждается в приобретении мебели, компьютеров, видео-аудио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аппаратуры. Недостаточно обеспечена современными системами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видеонаблюдения, сигнализации, пожаротушения, климатического контроля,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Музейный фонд города представляет собрание предметов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материального мира: произведения изобразительного и декоративноприкладного искусства, бытовые предметы, разнообразные коллекции, письменные источники и т.д. Разнообразие музейных собраний позволяет в масштабах музейного фонда воссоздать историю не только города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Кирсанова, но и Тамбовщины и России в целом. В музее продолжается работа по созданию электронной базы данных, что позволяет повысить доступность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музейных фондов и облегчить формы их использования. Музей занимает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особое место, являясь одним из самых доступных видов учреждений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культуры, совмещая в себе многообразные функции: научного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просветительского центра, образовательного учреждения, центра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организации досуга и места проведения различного рода общественных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мероприятий.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Однако имеют место ряд проблем в деятельности музея: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Дефицит фондовых площадей.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Фондохранилища располагаются в приспособленных для этих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целей помещениях. Не соблюдаются нормы температурно-влажностного,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пылевого, светового и биологического режимов хранения.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Отсутствуют элементарные средства обеспечения сохранности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предметов. Наблюдается дефицит фондового оборудования, стеллажей, орг.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техники, видеоаппаратуры.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Необходимость решения указанных в настоящей Подпрограмме задач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 проблем вытекает из закрепленной в Конституции и действующем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законодательстве обязательности предоставления за счет районного,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региональных бюджетов услуг по организации библиотечного обслуживания,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по созданию и поддержке государственных музеев (в том числе услуг по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обеспечению музейных фондов).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Подпрограмма определяет объемы и источники финансирования на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каждое мероприятие, устанавливает ответственных за реализацию этих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мероприятий и отражает показатели результативности от проведения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мероприятий.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2.</w:t>
      </w:r>
    </w:p>
    <w:p w:rsidR="006A3601" w:rsidRPr="00167BCB" w:rsidRDefault="006A3601" w:rsidP="00167BCB">
      <w:pPr>
        <w:widowControl w:val="0"/>
        <w:jc w:val="center"/>
        <w:rPr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Приоритеты, цели, задачи, сроки реализации подпрограммы</w:t>
      </w:r>
      <w:r w:rsidRPr="00167BCB">
        <w:rPr>
          <w:kern w:val="2"/>
          <w:sz w:val="28"/>
          <w:szCs w:val="28"/>
          <w:lang w:bidi="hi-IN"/>
        </w:rPr>
        <w:t>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Реализация подпрограммы будет осуществляться в соответствии со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следующими приоритетами: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обеспечение максимальной доступности для широких слоев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населения лучших образцов культуры и искусства;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продвижение в культурном пространстве города нравственных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ценностей и образцов, способствующих культурному и гражданскому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воспитанию личности;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обеспечение инновационного развития отрасли культуры;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Основными целями подпрограммы являются: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создание условий для улучшения доступа населения города к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информации и знаниям;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поддержка и совершенствование музейной деятельности,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обеспечение прав граждан города на доступ к культурным ценностям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участию в культурно жизни.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Основными задачами подпрограммы являются: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совершенствование деятельности библиотеки по развитию,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сохранности и использованию библиотечных фондов;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развитие деятельности библиотеки как методического,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информационного, образовательного и культурного центра;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улучшение условий для обеспечения возможности участия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граждан в культурной жизни и пользования учреждениями культуры.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организация работ по систематическому комплектованию, учету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и хранению предметов музейного фонда;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модернизация материально технической базы, направленная на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обеспечение условий хранения и экспонирования музейного фонда;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внедрение новых технологий в систему учета и хранения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предметов музейного фонда;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создание экспозиций и выставок, потенциально привлекательных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для посетителей.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Срок реализации подпрограммы 2014-2020 годы.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3.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Показатели (индикаторы) достижения целей и решения задач,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ожидаемые конечные результаты подпрограммы.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Ожидаемые результаты реализации подпрограммы: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обеспечение и защита конституционных прав граждан на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свободный и равный доступ ко всем видам информации и знаний для всех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слоев населения;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создание качественно-новой системы информационно-библиотечного обслуживания населения;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повышение кадрового и научно-методического потенциала библиотеки.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сохранение, изучение и передачу через поколения историко-культурного наследия города Кирсанова;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• обеспечение возможности для свободного и равного доступа к культурным ценностям жителей города;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Эффективность реализации подпрограммы зависит от уровня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финансирования мероприятий Программы и их выполнения.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Перечень показателей (индикаторов) подпрограммы приведен в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Приложении №1к Программе.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4.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Обобщенная характеристика мероприятий подпрограммы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        Мероприятия, предусмотренные подпрограммой, направлены на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сохранение, пополнение и использование культурного и исторического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наследия города Кирсанова, развитие и реализацию культурного и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духовного потенциала каждой личности, обеспечение равного доступа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населения к культурным ценностям и участию в культурной жизни,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сохранение, использование, популяризация и государственная охрана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объектов культурного наследия города, развитие библиотечного и музейного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дела.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Для каждого мероприятия определены ответственные исполнители, а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также установлены объемы финансирования за счет средств бюджетов всех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уровней.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Перечень мероприятий подпрограммы приведен в Приложении №2 к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Программе.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5.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Обоснование объема финансовых ресурсов, необходимых для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реализации подпрограммы.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Основными источниками финансирования подпрограммы являются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городского бюджета, областного бюджета и внебюджетные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средства.</w:t>
      </w:r>
    </w:p>
    <w:p w:rsidR="006A3601" w:rsidRPr="00167BCB" w:rsidRDefault="006A3601" w:rsidP="00D360BD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Предполагаемый объем средств на реализацию мероприятий составляет   2</w:t>
      </w:r>
      <w:r>
        <w:rPr>
          <w:kern w:val="2"/>
          <w:sz w:val="28"/>
          <w:szCs w:val="28"/>
          <w:lang w:bidi="hi-IN"/>
        </w:rPr>
        <w:t xml:space="preserve">977,3 </w:t>
      </w:r>
      <w:r w:rsidRPr="00167BCB">
        <w:rPr>
          <w:kern w:val="2"/>
          <w:sz w:val="28"/>
          <w:szCs w:val="28"/>
          <w:lang w:bidi="hi-IN"/>
        </w:rPr>
        <w:t>тыс. рублей, в том числе:</w:t>
      </w:r>
    </w:p>
    <w:p w:rsidR="006A3601" w:rsidRPr="00167BCB" w:rsidRDefault="006A3601" w:rsidP="00D360BD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области  - 2</w:t>
      </w:r>
      <w:r>
        <w:rPr>
          <w:kern w:val="2"/>
          <w:sz w:val="28"/>
          <w:szCs w:val="28"/>
          <w:lang w:bidi="hi-IN"/>
        </w:rPr>
        <w:t>809,0</w:t>
      </w:r>
      <w:r w:rsidRPr="00167BCB">
        <w:rPr>
          <w:kern w:val="2"/>
          <w:sz w:val="28"/>
          <w:szCs w:val="28"/>
          <w:lang w:bidi="hi-IN"/>
        </w:rPr>
        <w:t xml:space="preserve"> тыс. рублей;</w:t>
      </w:r>
    </w:p>
    <w:p w:rsidR="006A3601" w:rsidRPr="00167BCB" w:rsidRDefault="006A3601" w:rsidP="00D360BD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- 93,</w:t>
      </w:r>
      <w:r>
        <w:rPr>
          <w:kern w:val="2"/>
          <w:sz w:val="28"/>
          <w:szCs w:val="28"/>
          <w:lang w:bidi="hi-IN"/>
        </w:rPr>
        <w:t>7</w:t>
      </w:r>
      <w:r w:rsidRPr="00167BCB">
        <w:rPr>
          <w:kern w:val="2"/>
          <w:sz w:val="28"/>
          <w:szCs w:val="28"/>
          <w:lang w:bidi="hi-IN"/>
        </w:rPr>
        <w:t xml:space="preserve"> тыс. рублей;</w:t>
      </w:r>
    </w:p>
    <w:p w:rsidR="006A3601" w:rsidRPr="00167BCB" w:rsidRDefault="006A3601" w:rsidP="00D360BD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средства внебюджетные - </w:t>
      </w:r>
      <w:r>
        <w:rPr>
          <w:kern w:val="2"/>
          <w:sz w:val="28"/>
          <w:szCs w:val="28"/>
          <w:lang w:bidi="hi-IN"/>
        </w:rPr>
        <w:t>7</w:t>
      </w:r>
      <w:r w:rsidRPr="00167BCB">
        <w:rPr>
          <w:kern w:val="2"/>
          <w:sz w:val="28"/>
          <w:szCs w:val="28"/>
          <w:lang w:bidi="hi-IN"/>
        </w:rPr>
        <w:t>4,</w:t>
      </w:r>
      <w:r>
        <w:rPr>
          <w:kern w:val="2"/>
          <w:sz w:val="28"/>
          <w:szCs w:val="28"/>
          <w:lang w:bidi="hi-IN"/>
        </w:rPr>
        <w:t>6</w:t>
      </w:r>
      <w:r w:rsidRPr="00167BCB">
        <w:rPr>
          <w:kern w:val="2"/>
          <w:sz w:val="28"/>
          <w:szCs w:val="28"/>
          <w:lang w:bidi="hi-IN"/>
        </w:rPr>
        <w:t>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2014 год - 274,6,0 тыс. рубл</w:t>
      </w:r>
      <w:r>
        <w:rPr>
          <w:kern w:val="2"/>
          <w:sz w:val="28"/>
          <w:szCs w:val="28"/>
          <w:lang w:bidi="hi-IN"/>
        </w:rPr>
        <w:t>е</w:t>
      </w:r>
      <w:r w:rsidRPr="00167BCB">
        <w:rPr>
          <w:kern w:val="2"/>
          <w:sz w:val="28"/>
          <w:szCs w:val="28"/>
          <w:lang w:bidi="hi-IN"/>
        </w:rPr>
        <w:t>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области - 214,3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- 43,3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2015 год - 71,0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 бюджета области - 49,0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- 5,0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внебюджетные - 17,0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2016 год -  51,7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области – 46,7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2017 год-  2183,1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 бюджета области - 2178,1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2018 год -  45,5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области – 40,6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- 4,9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2019 год- 54,9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 бюджета области – 49.5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- 5,4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2020 год -  46,0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 бюджета области – 41,0 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- 5,0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2021 год -  </w:t>
      </w:r>
      <w:r>
        <w:rPr>
          <w:kern w:val="2"/>
          <w:sz w:val="28"/>
          <w:szCs w:val="28"/>
          <w:lang w:bidi="hi-IN"/>
        </w:rPr>
        <w:t>196,1</w:t>
      </w:r>
      <w:r w:rsidRPr="00167BCB">
        <w:rPr>
          <w:kern w:val="2"/>
          <w:sz w:val="28"/>
          <w:szCs w:val="28"/>
          <w:lang w:bidi="hi-IN"/>
        </w:rPr>
        <w:t xml:space="preserve">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средства  бюджета области – </w:t>
      </w:r>
      <w:r>
        <w:rPr>
          <w:kern w:val="2"/>
          <w:sz w:val="28"/>
          <w:szCs w:val="28"/>
          <w:lang w:bidi="hi-IN"/>
        </w:rPr>
        <w:t xml:space="preserve">191,0 </w:t>
      </w:r>
      <w:r w:rsidRPr="00167BCB">
        <w:rPr>
          <w:kern w:val="2"/>
          <w:sz w:val="28"/>
          <w:szCs w:val="28"/>
          <w:lang w:bidi="hi-IN"/>
        </w:rPr>
        <w:t>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– 5,</w:t>
      </w:r>
      <w:r>
        <w:rPr>
          <w:kern w:val="2"/>
          <w:sz w:val="28"/>
          <w:szCs w:val="28"/>
          <w:lang w:bidi="hi-IN"/>
        </w:rPr>
        <w:t>1</w:t>
      </w:r>
      <w:r w:rsidRPr="00167BCB">
        <w:rPr>
          <w:kern w:val="2"/>
          <w:sz w:val="28"/>
          <w:szCs w:val="28"/>
          <w:lang w:bidi="hi-IN"/>
        </w:rPr>
        <w:t xml:space="preserve">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2022 год -  44,3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 бюджета области – 39,3тыс. рублей;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–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2023 год -  5,0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–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2024 год -  5,0 тыс. рублей, в том числе: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средства бюджета города – 5,0 тыс. рублей.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Объемы средств, выделяемых на реализацию мероприятий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подпрограммы, подлежат ежегодному уточнению с учетом возможностей</w:t>
      </w: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бюджетов всех уровней.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Раздел 6.</w:t>
      </w:r>
    </w:p>
    <w:p w:rsidR="006A3601" w:rsidRPr="00167BCB" w:rsidRDefault="006A3601" w:rsidP="00167BCB">
      <w:pPr>
        <w:widowControl w:val="0"/>
        <w:jc w:val="center"/>
        <w:rPr>
          <w:b/>
          <w:kern w:val="2"/>
          <w:sz w:val="28"/>
          <w:szCs w:val="28"/>
          <w:lang w:bidi="hi-IN"/>
        </w:rPr>
      </w:pPr>
      <w:r w:rsidRPr="00167BCB">
        <w:rPr>
          <w:b/>
          <w:kern w:val="2"/>
          <w:sz w:val="28"/>
          <w:szCs w:val="28"/>
          <w:lang w:bidi="hi-IN"/>
        </w:rPr>
        <w:t>Механизмы реализации подпрограммы.</w:t>
      </w:r>
    </w:p>
    <w:p w:rsidR="006A3601" w:rsidRPr="00167BCB" w:rsidRDefault="006A3601" w:rsidP="00167BCB">
      <w:pPr>
        <w:widowControl w:val="0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 xml:space="preserve">           Механизм реализации подпрограммы - это система программных</w:t>
      </w:r>
    </w:p>
    <w:p w:rsidR="006A3601" w:rsidRPr="00167BCB" w:rsidRDefault="006A3601" w:rsidP="00167BCB">
      <w:pPr>
        <w:widowControl w:val="0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Мероприятий, скоординированных по объему финансирования и ответственным исполнителям, обеспечивающих достижение намеченных целей и результатов.</w:t>
      </w:r>
    </w:p>
    <w:p w:rsidR="006A3601" w:rsidRPr="00167BCB" w:rsidRDefault="006A3601" w:rsidP="00167BCB">
      <w:pPr>
        <w:widowControl w:val="0"/>
        <w:rPr>
          <w:kern w:val="2"/>
          <w:sz w:val="28"/>
          <w:szCs w:val="28"/>
          <w:lang w:bidi="hi-IN"/>
        </w:rPr>
      </w:pPr>
      <w:r w:rsidRPr="00167BCB">
        <w:rPr>
          <w:kern w:val="2"/>
          <w:sz w:val="28"/>
          <w:szCs w:val="28"/>
          <w:lang w:bidi="hi-IN"/>
        </w:rPr>
        <w:t>Ответственным исполнителем подпрограммы является отдел по культуре и молодежной политике администрации города. Соисполнителями являются: МБУК «Кирсановский краеведческий музей, МБУК «Кирсановская городская библиотека».  Контроль за целевым использованием бюджетных и внебюджетных средств осуществляет финансовое управление администрации города.</w:t>
      </w:r>
    </w:p>
    <w:p w:rsidR="006A3601" w:rsidRPr="00167BCB" w:rsidRDefault="006A3601" w:rsidP="00167BCB">
      <w:pPr>
        <w:widowControl w:val="0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Pr="00167BCB" w:rsidRDefault="006A3601" w:rsidP="00167BCB">
      <w:pPr>
        <w:widowControl w:val="0"/>
        <w:jc w:val="both"/>
        <w:rPr>
          <w:kern w:val="2"/>
          <w:sz w:val="28"/>
          <w:szCs w:val="28"/>
          <w:lang w:bidi="hi-IN"/>
        </w:rPr>
      </w:pPr>
    </w:p>
    <w:p w:rsidR="006A3601" w:rsidRDefault="006A3601" w:rsidP="00167BCB">
      <w:pPr>
        <w:jc w:val="center"/>
      </w:pPr>
    </w:p>
    <w:sectPr w:rsidR="006A3601" w:rsidSect="00132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75D6710"/>
    <w:multiLevelType w:val="multilevel"/>
    <w:tmpl w:val="3BD013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900"/>
    <w:rsid w:val="00010530"/>
    <w:rsid w:val="00014D2A"/>
    <w:rsid w:val="0002431B"/>
    <w:rsid w:val="000E4BE9"/>
    <w:rsid w:val="001327C5"/>
    <w:rsid w:val="00167BCB"/>
    <w:rsid w:val="001753EF"/>
    <w:rsid w:val="0019336F"/>
    <w:rsid w:val="001D2F51"/>
    <w:rsid w:val="00235E72"/>
    <w:rsid w:val="002535BA"/>
    <w:rsid w:val="00257014"/>
    <w:rsid w:val="003159C2"/>
    <w:rsid w:val="00370EA4"/>
    <w:rsid w:val="003B32E3"/>
    <w:rsid w:val="003B6186"/>
    <w:rsid w:val="0040707A"/>
    <w:rsid w:val="004227E4"/>
    <w:rsid w:val="0043229B"/>
    <w:rsid w:val="00437CAF"/>
    <w:rsid w:val="004705A6"/>
    <w:rsid w:val="004971D3"/>
    <w:rsid w:val="004B4425"/>
    <w:rsid w:val="004E6111"/>
    <w:rsid w:val="00513AD2"/>
    <w:rsid w:val="00515965"/>
    <w:rsid w:val="00521D06"/>
    <w:rsid w:val="005707AC"/>
    <w:rsid w:val="00592F6F"/>
    <w:rsid w:val="00595C12"/>
    <w:rsid w:val="005D0227"/>
    <w:rsid w:val="006A3601"/>
    <w:rsid w:val="006B0A44"/>
    <w:rsid w:val="006D234D"/>
    <w:rsid w:val="00726484"/>
    <w:rsid w:val="0075014D"/>
    <w:rsid w:val="0076137E"/>
    <w:rsid w:val="007C49A4"/>
    <w:rsid w:val="008C56FB"/>
    <w:rsid w:val="008D5527"/>
    <w:rsid w:val="008E1722"/>
    <w:rsid w:val="00923900"/>
    <w:rsid w:val="0095426B"/>
    <w:rsid w:val="00971F90"/>
    <w:rsid w:val="009A0234"/>
    <w:rsid w:val="009D7BC8"/>
    <w:rsid w:val="009E0736"/>
    <w:rsid w:val="00A360B6"/>
    <w:rsid w:val="00A60661"/>
    <w:rsid w:val="00A868E5"/>
    <w:rsid w:val="00A95EF0"/>
    <w:rsid w:val="00B36D3A"/>
    <w:rsid w:val="00B9581A"/>
    <w:rsid w:val="00BD3F6F"/>
    <w:rsid w:val="00BD6093"/>
    <w:rsid w:val="00BE2EBF"/>
    <w:rsid w:val="00C17075"/>
    <w:rsid w:val="00C178F1"/>
    <w:rsid w:val="00C21DBC"/>
    <w:rsid w:val="00C31AAB"/>
    <w:rsid w:val="00C451FF"/>
    <w:rsid w:val="00C66C5E"/>
    <w:rsid w:val="00CA684C"/>
    <w:rsid w:val="00CA799F"/>
    <w:rsid w:val="00CB28EC"/>
    <w:rsid w:val="00CC7CF1"/>
    <w:rsid w:val="00D07035"/>
    <w:rsid w:val="00D33BA6"/>
    <w:rsid w:val="00D360BD"/>
    <w:rsid w:val="00D457DF"/>
    <w:rsid w:val="00D47E85"/>
    <w:rsid w:val="00D92B1F"/>
    <w:rsid w:val="00DA5F38"/>
    <w:rsid w:val="00DC7621"/>
    <w:rsid w:val="00E2185E"/>
    <w:rsid w:val="00E5550E"/>
    <w:rsid w:val="00E5559E"/>
    <w:rsid w:val="00E9555C"/>
    <w:rsid w:val="00EB0AC1"/>
    <w:rsid w:val="00F00B06"/>
    <w:rsid w:val="00F3453B"/>
    <w:rsid w:val="00F5725E"/>
    <w:rsid w:val="00FB52AE"/>
    <w:rsid w:val="00FC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8F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35BA"/>
    <w:pPr>
      <w:keepNext/>
      <w:numPr>
        <w:numId w:val="2"/>
      </w:numPr>
      <w:outlineLvl w:val="0"/>
    </w:pPr>
    <w:rPr>
      <w:sz w:val="28"/>
      <w:szCs w:val="20"/>
    </w:rPr>
  </w:style>
  <w:style w:type="paragraph" w:styleId="Heading2">
    <w:name w:val="heading 2"/>
    <w:basedOn w:val="Title"/>
    <w:next w:val="BodyText"/>
    <w:link w:val="Heading2Char"/>
    <w:uiPriority w:val="99"/>
    <w:qFormat/>
    <w:rsid w:val="002535BA"/>
    <w:pPr>
      <w:keepNext/>
      <w:numPr>
        <w:ilvl w:val="1"/>
        <w:numId w:val="2"/>
      </w:numPr>
      <w:tabs>
        <w:tab w:val="clear" w:pos="1440"/>
        <w:tab w:val="num" w:pos="360"/>
      </w:tabs>
      <w:spacing w:before="240" w:after="120"/>
      <w:ind w:left="0" w:firstLine="0"/>
      <w:contextualSpacing w:val="0"/>
      <w:outlineLvl w:val="1"/>
    </w:pPr>
    <w:rPr>
      <w:rFonts w:ascii="Arial" w:eastAsia="Calibri" w:hAnsi="Arial" w:cs="Mangal"/>
      <w:b/>
      <w:bCs/>
      <w:i/>
      <w:iCs/>
      <w:spacing w:val="0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35B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35BA"/>
    <w:rPr>
      <w:rFonts w:ascii="Arial" w:eastAsia="Times New Roman" w:hAnsi="Arial" w:cs="Mangal"/>
      <w:b/>
      <w:bCs/>
      <w:i/>
      <w:iCs/>
      <w:sz w:val="28"/>
      <w:szCs w:val="28"/>
      <w:lang w:eastAsia="zh-CN"/>
    </w:rPr>
  </w:style>
  <w:style w:type="paragraph" w:customStyle="1" w:styleId="ConsPlusNormal">
    <w:name w:val="ConsPlusNormal"/>
    <w:uiPriority w:val="99"/>
    <w:rsid w:val="002535BA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2535BA"/>
    <w:pPr>
      <w:widowControl w:val="0"/>
      <w:suppressAutoHyphens/>
      <w:autoSpaceDE w:val="0"/>
    </w:pPr>
    <w:rPr>
      <w:rFonts w:eastAsia="Times New Roman" w:cs="Calibri"/>
      <w:b/>
      <w:bCs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2535BA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2535BA"/>
    <w:rPr>
      <w:rFonts w:ascii="Calibri Light" w:hAnsi="Calibri Light" w:cs="Times New Roman"/>
      <w:spacing w:val="-10"/>
      <w:kern w:val="28"/>
      <w:sz w:val="56"/>
      <w:szCs w:val="56"/>
      <w:lang w:eastAsia="zh-CN"/>
    </w:rPr>
  </w:style>
  <w:style w:type="paragraph" w:styleId="BodyText">
    <w:name w:val="Body Text"/>
    <w:basedOn w:val="Normal"/>
    <w:link w:val="BodyTextChar"/>
    <w:uiPriority w:val="99"/>
    <w:rsid w:val="002535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535BA"/>
    <w:rPr>
      <w:rFonts w:ascii="Times New Roman" w:hAnsi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D07035"/>
    <w:pPr>
      <w:spacing w:after="140" w:line="288" w:lineRule="auto"/>
    </w:pPr>
    <w:rPr>
      <w:rFonts w:ascii="Liberation Serif" w:eastAsia="Calibri" w:hAnsi="Liberation Serif" w:cs="Mangal"/>
      <w:kern w:val="2"/>
      <w:lang w:bidi="hi-IN"/>
    </w:rPr>
  </w:style>
  <w:style w:type="paragraph" w:styleId="Caption">
    <w:name w:val="caption"/>
    <w:basedOn w:val="Normal"/>
    <w:uiPriority w:val="99"/>
    <w:qFormat/>
    <w:rsid w:val="00D07035"/>
    <w:pPr>
      <w:suppressLineNumbers/>
      <w:spacing w:before="120" w:after="120"/>
    </w:pPr>
    <w:rPr>
      <w:rFonts w:ascii="Liberation Serif" w:eastAsia="Calibri" w:hAnsi="Liberation Serif" w:cs="Mangal"/>
      <w:i/>
      <w:iCs/>
      <w:kern w:val="2"/>
      <w:lang w:bidi="hi-IN"/>
    </w:rPr>
  </w:style>
  <w:style w:type="paragraph" w:customStyle="1" w:styleId="1">
    <w:name w:val="Указатель1"/>
    <w:basedOn w:val="Normal"/>
    <w:uiPriority w:val="99"/>
    <w:rsid w:val="00D07035"/>
    <w:pPr>
      <w:suppressLineNumbers/>
    </w:pPr>
    <w:rPr>
      <w:rFonts w:ascii="Liberation Serif" w:eastAsia="Calibri" w:hAnsi="Liberation Serif" w:cs="Mangal"/>
      <w:kern w:val="2"/>
      <w:lang w:bidi="hi-IN"/>
    </w:rPr>
  </w:style>
  <w:style w:type="paragraph" w:customStyle="1" w:styleId="ConsPlusCell">
    <w:name w:val="ConsPlusCell"/>
    <w:uiPriority w:val="99"/>
    <w:rsid w:val="00D07035"/>
    <w:pPr>
      <w:widowControl w:val="0"/>
      <w:suppressAutoHyphens/>
      <w:autoSpaceDE w:val="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D07035"/>
    <w:pPr>
      <w:widowControl w:val="0"/>
      <w:suppressAutoHyphens/>
      <w:autoSpaceDE w:val="0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D07035"/>
    <w:pPr>
      <w:widowControl w:val="0"/>
      <w:suppressAutoHyphens/>
      <w:autoSpaceDE w:val="0"/>
    </w:pPr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customStyle="1" w:styleId="a">
    <w:name w:val="Содержимое таблицы"/>
    <w:basedOn w:val="Normal"/>
    <w:uiPriority w:val="99"/>
    <w:rsid w:val="00D07035"/>
    <w:pPr>
      <w:suppressLineNumbers/>
    </w:pPr>
    <w:rPr>
      <w:rFonts w:ascii="Liberation Serif" w:eastAsia="Calibri" w:hAnsi="Liberation Serif" w:cs="Mangal"/>
      <w:kern w:val="2"/>
      <w:lang w:bidi="hi-IN"/>
    </w:rPr>
  </w:style>
  <w:style w:type="paragraph" w:customStyle="1" w:styleId="10">
    <w:name w:val="Обычный1"/>
    <w:uiPriority w:val="99"/>
    <w:rsid w:val="00D07035"/>
    <w:pPr>
      <w:suppressAutoHyphens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D07035"/>
    <w:pPr>
      <w:tabs>
        <w:tab w:val="center" w:pos="4677"/>
        <w:tab w:val="right" w:pos="9355"/>
      </w:tabs>
    </w:pPr>
    <w:rPr>
      <w:rFonts w:ascii="Liberation Serif" w:eastAsia="Calibri" w:hAnsi="Liberation Serif" w:cs="Mangal"/>
      <w:kern w:val="2"/>
      <w:szCs w:val="21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7035"/>
    <w:rPr>
      <w:rFonts w:ascii="Liberation Serif" w:eastAsia="Times New Roman" w:hAnsi="Liberation Serif" w:cs="Mangal"/>
      <w:kern w:val="2"/>
      <w:sz w:val="21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rsid w:val="00D07035"/>
    <w:pPr>
      <w:tabs>
        <w:tab w:val="center" w:pos="4677"/>
        <w:tab w:val="right" w:pos="9355"/>
      </w:tabs>
    </w:pPr>
    <w:rPr>
      <w:rFonts w:ascii="Liberation Serif" w:eastAsia="Calibri" w:hAnsi="Liberation Serif" w:cs="Mangal"/>
      <w:kern w:val="2"/>
      <w:szCs w:val="21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7035"/>
    <w:rPr>
      <w:rFonts w:ascii="Liberation Serif" w:eastAsia="Times New Roman" w:hAnsi="Liberation Serif" w:cs="Mangal"/>
      <w:kern w:val="2"/>
      <w:sz w:val="21"/>
      <w:szCs w:val="21"/>
      <w:lang w:eastAsia="zh-CN" w:bidi="hi-IN"/>
    </w:rPr>
  </w:style>
  <w:style w:type="table" w:styleId="TableGrid">
    <w:name w:val="Table Grid"/>
    <w:basedOn w:val="TableNormal"/>
    <w:uiPriority w:val="99"/>
    <w:rsid w:val="00D07035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D07035"/>
    <w:rPr>
      <w:rFonts w:cs="Times New Roman"/>
      <w:color w:val="000080"/>
      <w:u w:val="single"/>
    </w:rPr>
  </w:style>
  <w:style w:type="character" w:styleId="FollowedHyperlink">
    <w:name w:val="FollowedHyperlink"/>
    <w:basedOn w:val="DefaultParagraphFont"/>
    <w:uiPriority w:val="99"/>
    <w:semiHidden/>
    <w:rsid w:val="00D07035"/>
    <w:rPr>
      <w:rFonts w:cs="Times New Roman"/>
      <w:color w:val="800000"/>
      <w:u w:val="single"/>
    </w:rPr>
  </w:style>
  <w:style w:type="paragraph" w:styleId="NormalWeb">
    <w:name w:val="Normal (Web)"/>
    <w:basedOn w:val="Normal"/>
    <w:uiPriority w:val="99"/>
    <w:semiHidden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western">
    <w:name w:val="western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cjk">
    <w:name w:val="cjk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ctl">
    <w:name w:val="ctl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western1">
    <w:name w:val="western1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cjk1">
    <w:name w:val="cjk1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customStyle="1" w:styleId="ctl1">
    <w:name w:val="ctl1"/>
    <w:basedOn w:val="Normal"/>
    <w:uiPriority w:val="99"/>
    <w:rsid w:val="00D07035"/>
    <w:pPr>
      <w:suppressAutoHyphens w:val="0"/>
      <w:spacing w:before="100" w:beforeAutospacing="1" w:after="119"/>
    </w:pPr>
    <w:rPr>
      <w:color w:val="00000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7035"/>
    <w:rPr>
      <w:rFonts w:ascii="Segoe UI" w:eastAsia="Calibri" w:hAnsi="Segoe UI" w:cs="Mangal"/>
      <w:kern w:val="2"/>
      <w:sz w:val="18"/>
      <w:szCs w:val="16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7035"/>
    <w:rPr>
      <w:rFonts w:ascii="Segoe UI" w:eastAsia="Times New Roman" w:hAnsi="Segoe UI" w:cs="Mangal"/>
      <w:kern w:val="2"/>
      <w:sz w:val="16"/>
      <w:szCs w:val="16"/>
      <w:lang w:eastAsia="zh-CN" w:bidi="hi-IN"/>
    </w:rPr>
  </w:style>
  <w:style w:type="paragraph" w:customStyle="1" w:styleId="msonormal0">
    <w:name w:val="msonormal"/>
    <w:basedOn w:val="Normal"/>
    <w:uiPriority w:val="99"/>
    <w:semiHidden/>
    <w:rsid w:val="00167BCB"/>
    <w:pPr>
      <w:suppressAutoHyphens w:val="0"/>
      <w:spacing w:before="100" w:beforeAutospacing="1" w:after="119"/>
    </w:pPr>
    <w:rPr>
      <w:color w:val="000000"/>
      <w:lang w:eastAsia="ru-RU"/>
    </w:rPr>
  </w:style>
  <w:style w:type="table" w:customStyle="1" w:styleId="11">
    <w:name w:val="Сетка таблицы1"/>
    <w:uiPriority w:val="99"/>
    <w:rsid w:val="00167BCB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167BCB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8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435</TotalTime>
  <Pages>18</Pages>
  <Words>9247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43</cp:revision>
  <cp:lastPrinted>2021-11-30T06:49:00Z</cp:lastPrinted>
  <dcterms:created xsi:type="dcterms:W3CDTF">2021-03-19T12:36:00Z</dcterms:created>
  <dcterms:modified xsi:type="dcterms:W3CDTF">2021-12-06T12:31:00Z</dcterms:modified>
</cp:coreProperties>
</file>